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279E2A66" w:rsidR="00F17F5E" w:rsidRDefault="00F17F5E" w:rsidP="00F17F5E">
      <w:pPr>
        <w:pStyle w:val="3GPPHeader"/>
        <w:spacing w:after="60"/>
      </w:pPr>
      <w:r>
        <w:t>3GPP TSG-RAN WG1 Meeting #</w:t>
      </w:r>
      <w:r w:rsidR="00D53AC8">
        <w:t>10</w:t>
      </w:r>
      <w:r w:rsidR="00E12127">
        <w:t>9</w:t>
      </w:r>
      <w:r w:rsidR="00A61757">
        <w:t>-</w:t>
      </w:r>
      <w:r w:rsidR="00CF4F41">
        <w:t>e</w:t>
      </w:r>
      <w:r>
        <w:tab/>
      </w:r>
      <w:r w:rsidR="00662EAC" w:rsidRPr="00662EAC">
        <w:t>R1-2204080</w:t>
      </w:r>
    </w:p>
    <w:p w14:paraId="492457AB" w14:textId="5809A579" w:rsidR="00B0348E" w:rsidRPr="00CB5CA6" w:rsidRDefault="001B2831" w:rsidP="00F17F5E">
      <w:pPr>
        <w:pStyle w:val="3GPPHeader"/>
        <w:spacing w:after="60"/>
      </w:pPr>
      <w:r>
        <w:t>e-Meeting</w:t>
      </w:r>
      <w:r w:rsidR="00D53AC8" w:rsidRPr="00D53AC8">
        <w:t xml:space="preserve">, </w:t>
      </w:r>
      <w:r w:rsidR="002618B1">
        <w:t>May</w:t>
      </w:r>
      <w:r w:rsidR="002618B1" w:rsidRPr="00B75A02">
        <w:t xml:space="preserve"> </w:t>
      </w:r>
      <w:r w:rsidR="002618B1">
        <w:t>9</w:t>
      </w:r>
      <w:r w:rsidR="002618B1" w:rsidRPr="000621B5">
        <w:rPr>
          <w:vertAlign w:val="superscript"/>
        </w:rPr>
        <w:t>t</w:t>
      </w:r>
      <w:r w:rsidR="002618B1">
        <w:rPr>
          <w:vertAlign w:val="superscript"/>
        </w:rPr>
        <w:t>h</w:t>
      </w:r>
      <w:r w:rsidR="002618B1" w:rsidRPr="00B75A02">
        <w:t xml:space="preserve"> – </w:t>
      </w:r>
      <w:r w:rsidR="002618B1">
        <w:t>20</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66A89572"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Pr>
          <w:sz w:val="22"/>
          <w:szCs w:val="22"/>
          <w:lang w:val="en-US"/>
        </w:rPr>
        <w:t>9</w:t>
      </w:r>
      <w:r w:rsidR="00615904" w:rsidRPr="00500A64">
        <w:rPr>
          <w:sz w:val="22"/>
          <w:szCs w:val="22"/>
          <w:lang w:val="en-US"/>
        </w:rPr>
        <w:t>.</w:t>
      </w:r>
      <w:r w:rsidR="002618B1">
        <w:rPr>
          <w:sz w:val="22"/>
          <w:szCs w:val="22"/>
          <w:lang w:val="en-US"/>
        </w:rPr>
        <w:t>1</w:t>
      </w:r>
      <w:r w:rsidR="00E12127">
        <w:rPr>
          <w:sz w:val="22"/>
          <w:szCs w:val="22"/>
          <w:lang w:val="en-US"/>
        </w:rPr>
        <w:t>2</w:t>
      </w:r>
      <w:r w:rsidR="00615904" w:rsidRPr="00500A64">
        <w:rPr>
          <w:sz w:val="22"/>
          <w:szCs w:val="22"/>
          <w:lang w:val="en-US"/>
        </w:rPr>
        <w:t>.</w:t>
      </w:r>
      <w:r w:rsidR="00E12127">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E12127" w:rsidRDefault="00E12127" w:rsidP="00E12127">
            <w:pPr>
              <w:rPr>
                <w:rFonts w:eastAsia="Times New Roman"/>
                <w:sz w:val="16"/>
                <w:szCs w:val="16"/>
                <w:lang w:eastAsia="zh-TW"/>
              </w:rPr>
            </w:pPr>
            <w:r w:rsidRPr="00E12127">
              <w:rPr>
                <w:rFonts w:eastAsia="Times New Roman"/>
                <w:sz w:val="16"/>
                <w:szCs w:val="16"/>
                <w:lang w:eastAsia="zh-TW"/>
              </w:rPr>
              <w:t>4.1.1</w:t>
            </w:r>
            <w:r w:rsidRPr="00E12127">
              <w:rPr>
                <w:rFonts w:eastAsia="Times New Roman"/>
                <w:sz w:val="16"/>
                <w:szCs w:val="16"/>
                <w:lang w:eastAsia="zh-TW"/>
              </w:rPr>
              <w:tab/>
              <w:t>IoT-NTN Performance Enhancements in Rel-18 to address remaining issues from Rel-17</w:t>
            </w:r>
          </w:p>
          <w:p w14:paraId="4176E334" w14:textId="77777777" w:rsidR="00E12127" w:rsidRPr="00E12127" w:rsidRDefault="00E12127" w:rsidP="00E12127">
            <w:pPr>
              <w:rPr>
                <w:rFonts w:eastAsia="Times New Roman"/>
                <w:sz w:val="16"/>
                <w:szCs w:val="16"/>
                <w:lang w:eastAsia="zh-TW"/>
              </w:rPr>
            </w:pPr>
            <w:r w:rsidRPr="00E12127">
              <w:rPr>
                <w:rFonts w:eastAsia="Times New Roman"/>
                <w:sz w:val="16"/>
                <w:szCs w:val="16"/>
                <w:lang w:eastAsia="zh-TW"/>
              </w:rPr>
              <w:t>This work considers Rel-17 IoT-NTN as baseline as well as Rel-17 NR-NTN outcome and the further IoT-NTN performance enhancements objectives are listed below:</w:t>
            </w:r>
          </w:p>
          <w:p w14:paraId="08F7283F" w14:textId="77777777" w:rsidR="00E12127" w:rsidRPr="00E12127" w:rsidRDefault="00E12127" w:rsidP="00E12127">
            <w:pPr>
              <w:ind w:left="568" w:hanging="284"/>
              <w:rPr>
                <w:rFonts w:eastAsia="Times New Roman"/>
                <w:sz w:val="16"/>
                <w:szCs w:val="16"/>
                <w:lang w:eastAsia="zh-TW"/>
              </w:rPr>
            </w:pPr>
            <w:r w:rsidRPr="00E12127">
              <w:rPr>
                <w:rFonts w:eastAsia="Times New Roman"/>
                <w:sz w:val="16"/>
                <w:szCs w:val="16"/>
                <w:lang w:eastAsia="zh-TW"/>
              </w:rPr>
              <w:t>-</w:t>
            </w:r>
            <w:r w:rsidRPr="00E12127">
              <w:rPr>
                <w:rFonts w:eastAsia="Times New Roman"/>
                <w:sz w:val="16"/>
                <w:szCs w:val="16"/>
                <w:lang w:eastAsia="zh-TW"/>
              </w:rPr>
              <w:tab/>
              <w:t>Disabling of HARQ feedback to mitigate impact of HARQ stalling on UE data rates [RAN1,RAN2]</w:t>
            </w:r>
          </w:p>
          <w:p w14:paraId="0CCFB103" w14:textId="77777777" w:rsidR="00E12127" w:rsidRPr="00E12127" w:rsidRDefault="00E12127" w:rsidP="00E12127">
            <w:pPr>
              <w:ind w:left="568" w:hanging="284"/>
              <w:rPr>
                <w:rFonts w:eastAsia="Times New Roman"/>
                <w:sz w:val="16"/>
                <w:szCs w:val="16"/>
                <w:lang w:eastAsia="zh-TW"/>
              </w:rPr>
            </w:pPr>
            <w:r w:rsidRPr="00E12127">
              <w:rPr>
                <w:rFonts w:eastAsia="Times New Roman"/>
                <w:sz w:val="16"/>
                <w:szCs w:val="16"/>
                <w:lang w:eastAsia="zh-TW"/>
              </w:rPr>
              <w:t>-</w:t>
            </w:r>
            <w:r w:rsidRPr="00E12127">
              <w:rPr>
                <w:rFonts w:eastAsia="Times New Roman"/>
                <w:sz w:val="16"/>
                <w:szCs w:val="16"/>
                <w:lang w:eastAsia="zh-TW"/>
              </w:rPr>
              <w:tab/>
              <w:t xml:space="preserve">Study and specify, if needed, improved GNSS operations for a new position fix for UE pre-compensation during long connection times and for reduced power consumption. </w:t>
            </w:r>
            <w:r w:rsidRPr="00E12127">
              <w:rPr>
                <w:rFonts w:eastAsia="Times New Roman"/>
                <w:sz w:val="16"/>
                <w:szCs w:val="16"/>
                <w:lang w:eastAsia="zh-CN"/>
              </w:rPr>
              <w:t>Simultaneous GNSS and NTN NB-IoT/eMTC operation is not assumed.</w:t>
            </w:r>
            <w:r w:rsidRPr="00E12127">
              <w:rPr>
                <w:rFonts w:eastAsia="Times New Roman"/>
                <w:sz w:val="16"/>
                <w:szCs w:val="16"/>
                <w:lang w:eastAsia="zh-TW"/>
              </w:rPr>
              <w:t xml:space="preserve"> [RAN1]</w:t>
            </w:r>
          </w:p>
          <w:p w14:paraId="1D9EE38E" w14:textId="16C67571" w:rsidR="00E12127" w:rsidRDefault="00E12127" w:rsidP="00E12127">
            <w:pPr>
              <w:pStyle w:val="BodyText"/>
              <w:numPr>
                <w:ilvl w:val="0"/>
                <w:numId w:val="29"/>
              </w:numPr>
              <w:rPr>
                <w:rFonts w:ascii="Times New Roman" w:hAnsi="Times New Roman"/>
              </w:rPr>
            </w:pPr>
            <w:r w:rsidRPr="00E12127">
              <w:rPr>
                <w:rFonts w:ascii="Times New Roman" w:eastAsia="Times New Roman" w:hAnsi="Times New Roman"/>
                <w:i/>
                <w:sz w:val="16"/>
                <w:szCs w:val="16"/>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020415C4" w14:textId="7D03FF51" w:rsidR="004000E8" w:rsidRDefault="00230D18" w:rsidP="00CE0424">
      <w:pPr>
        <w:pStyle w:val="Heading1"/>
      </w:pPr>
      <w:bookmarkStart w:id="0" w:name="_Ref178064866"/>
      <w:bookmarkStart w:id="1" w:name="_Hlk528365764"/>
      <w:r>
        <w:t>2</w:t>
      </w:r>
      <w:r>
        <w:tab/>
      </w:r>
      <w:bookmarkEnd w:id="0"/>
      <w:r w:rsidR="00590BE2">
        <w:t>HARQ feedback</w:t>
      </w:r>
      <w:r w:rsidR="00BD5B3D">
        <w:t xml:space="preserve"> for </w:t>
      </w:r>
      <w:r w:rsidR="00590BE2">
        <w:t>LTE-MTC</w:t>
      </w:r>
    </w:p>
    <w:bookmarkEnd w:id="1"/>
    <w:p w14:paraId="29ABC7E0" w14:textId="207A4E01" w:rsidR="00590BE2" w:rsidRDefault="00A87D48" w:rsidP="00590BE2">
      <w:pPr>
        <w:pStyle w:val="BodyText"/>
        <w:rPr>
          <w:rFonts w:ascii="Times New Roman" w:hAnsi="Times New Roman"/>
          <w:lang w:eastAsia="ja-JP"/>
        </w:rPr>
      </w:pPr>
      <w:r w:rsidRPr="00A87D48">
        <w:rPr>
          <w:rFonts w:ascii="Times New Roman" w:hAnsi="Times New Roman"/>
          <w:lang w:eastAsia="ja-JP"/>
        </w:rPr>
        <w:t>Touching upon</w:t>
      </w:r>
      <w:r w:rsidR="00474660">
        <w:rPr>
          <w:rFonts w:ascii="Times New Roman" w:hAnsi="Times New Roman"/>
          <w:lang w:eastAsia="ja-JP"/>
        </w:rPr>
        <w:t xml:space="preserve"> the</w:t>
      </w:r>
      <w:r w:rsidRPr="00A87D48">
        <w:rPr>
          <w:rFonts w:ascii="Times New Roman" w:hAnsi="Times New Roman"/>
          <w:lang w:eastAsia="ja-JP"/>
        </w:rPr>
        <w:t xml:space="preserve"> HARQ feedback, in Rel-17 </w:t>
      </w:r>
      <w:r>
        <w:rPr>
          <w:rFonts w:ascii="Times New Roman" w:hAnsi="Times New Roman"/>
          <w:lang w:eastAsia="ja-JP"/>
        </w:rPr>
        <w:t>upon introducing “</w:t>
      </w:r>
      <w:r w:rsidRPr="00A87D48">
        <w:rPr>
          <w:rFonts w:ascii="Times New Roman" w:hAnsi="Times New Roman"/>
          <w:i/>
          <w:iCs/>
          <w:lang w:eastAsia="ja-JP"/>
        </w:rPr>
        <w:t>ce-PDSCH-14HARQ-Config-r17</w:t>
      </w:r>
      <w:r>
        <w:rPr>
          <w:rFonts w:ascii="Times New Roman" w:hAnsi="Times New Roman"/>
          <w:lang w:eastAsia="ja-JP"/>
        </w:rPr>
        <w:t xml:space="preserve">”, </w:t>
      </w:r>
      <w:r w:rsidRPr="00A87D48">
        <w:rPr>
          <w:rFonts w:ascii="Times New Roman" w:hAnsi="Times New Roman"/>
          <w:lang w:eastAsia="ja-JP"/>
        </w:rPr>
        <w:t xml:space="preserve">the possibility of using up to 14 HARQ processes </w:t>
      </w:r>
      <w:r>
        <w:rPr>
          <w:rFonts w:ascii="Times New Roman" w:hAnsi="Times New Roman"/>
          <w:lang w:eastAsia="ja-JP"/>
        </w:rPr>
        <w:t>in downlink became</w:t>
      </w:r>
      <w:r w:rsidRPr="00A87D48">
        <w:rPr>
          <w:rFonts w:ascii="Times New Roman" w:hAnsi="Times New Roman"/>
          <w:lang w:eastAsia="ja-JP"/>
        </w:rPr>
        <w:t xml:space="preserve"> available</w:t>
      </w:r>
      <w:r>
        <w:rPr>
          <w:rFonts w:ascii="Times New Roman" w:hAnsi="Times New Roman"/>
          <w:lang w:eastAsia="ja-JP"/>
        </w:rPr>
        <w:t xml:space="preserve"> </w:t>
      </w:r>
      <w:r w:rsidRPr="00A87D48">
        <w:rPr>
          <w:rFonts w:ascii="Times New Roman" w:hAnsi="Times New Roman"/>
          <w:lang w:eastAsia="ja-JP"/>
        </w:rPr>
        <w:t>for HD-FDD Cat M1 UEs</w:t>
      </w:r>
      <w:r w:rsidR="009223D1">
        <w:rPr>
          <w:rFonts w:ascii="Times New Roman" w:hAnsi="Times New Roman"/>
          <w:lang w:eastAsia="ja-JP"/>
        </w:rPr>
        <w:t xml:space="preserve"> [2]</w:t>
      </w:r>
      <w:r>
        <w:rPr>
          <w:rFonts w:ascii="Times New Roman" w:hAnsi="Times New Roman"/>
          <w:lang w:eastAsia="ja-JP"/>
        </w:rPr>
        <w:t>.</w:t>
      </w:r>
      <w:r w:rsidR="00DF648F">
        <w:rPr>
          <w:rFonts w:ascii="Times New Roman" w:hAnsi="Times New Roman"/>
          <w:lang w:eastAsia="ja-JP"/>
        </w:rPr>
        <w:t xml:space="preserve"> </w:t>
      </w:r>
      <w:r w:rsidR="002B707D">
        <w:rPr>
          <w:rFonts w:ascii="Times New Roman" w:hAnsi="Times New Roman"/>
          <w:lang w:eastAsia="ja-JP"/>
        </w:rPr>
        <w:t xml:space="preserve">Assuming </w:t>
      </w:r>
      <w:r w:rsidRPr="00A87D48">
        <w:rPr>
          <w:rFonts w:ascii="Times New Roman" w:hAnsi="Times New Roman"/>
          <w:lang w:eastAsia="ja-JP"/>
        </w:rPr>
        <w:t xml:space="preserve">the transmission of transport blocks of 1000 bits, a peak data rate of around 706 </w:t>
      </w:r>
      <w:r w:rsidR="008421A8">
        <w:rPr>
          <w:rFonts w:ascii="Times New Roman" w:hAnsi="Times New Roman"/>
          <w:lang w:eastAsia="ja-JP"/>
        </w:rPr>
        <w:t>k</w:t>
      </w:r>
      <w:r w:rsidRPr="00A87D48">
        <w:rPr>
          <w:rFonts w:ascii="Times New Roman" w:hAnsi="Times New Roman"/>
          <w:lang w:eastAsia="ja-JP"/>
        </w:rPr>
        <w:t xml:space="preserve">bps </w:t>
      </w:r>
      <w:r w:rsidR="008421A8">
        <w:rPr>
          <w:rFonts w:ascii="Times New Roman" w:hAnsi="Times New Roman"/>
          <w:lang w:eastAsia="ja-JP"/>
        </w:rPr>
        <w:t>is</w:t>
      </w:r>
      <w:r w:rsidRPr="00A87D48">
        <w:rPr>
          <w:rFonts w:ascii="Times New Roman" w:hAnsi="Times New Roman"/>
          <w:lang w:eastAsia="ja-JP"/>
        </w:rPr>
        <w:t xml:space="preserve"> achievable through the combined usage of 14 HARQ processes and HARQ-ACK bundling as depicted in Table </w:t>
      </w:r>
      <w:r w:rsidR="00DF648F">
        <w:rPr>
          <w:rFonts w:ascii="Times New Roman" w:hAnsi="Times New Roman"/>
          <w:lang w:eastAsia="ja-JP"/>
        </w:rPr>
        <w:t>A</w:t>
      </w:r>
      <w:r w:rsidRPr="00A87D48">
        <w:rPr>
          <w:rFonts w:ascii="Times New Roman" w:hAnsi="Times New Roman"/>
          <w:lang w:eastAsia="ja-JP"/>
        </w:rPr>
        <w:t>1</w:t>
      </w:r>
      <w:r w:rsidR="00DF648F">
        <w:rPr>
          <w:rFonts w:ascii="Times New Roman" w:hAnsi="Times New Roman"/>
          <w:lang w:eastAsia="ja-JP"/>
        </w:rPr>
        <w:t xml:space="preserve"> </w:t>
      </w:r>
      <w:r w:rsidR="0004513A">
        <w:rPr>
          <w:rFonts w:ascii="Times New Roman" w:hAnsi="Times New Roman"/>
          <w:lang w:eastAsia="ja-JP"/>
        </w:rPr>
        <w:t>of</w:t>
      </w:r>
      <w:r w:rsidR="00DF648F">
        <w:rPr>
          <w:rFonts w:ascii="Times New Roman" w:hAnsi="Times New Roman"/>
          <w:lang w:eastAsia="ja-JP"/>
        </w:rPr>
        <w:t xml:space="preserve"> Annex</w:t>
      </w:r>
      <w:r w:rsidR="00E958F9">
        <w:rPr>
          <w:rFonts w:ascii="Times New Roman" w:hAnsi="Times New Roman"/>
          <w:lang w:eastAsia="ja-JP"/>
        </w:rPr>
        <w:t xml:space="preserve"> 1</w:t>
      </w:r>
      <w:r w:rsidR="002B707D">
        <w:rPr>
          <w:rFonts w:ascii="Times New Roman" w:hAnsi="Times New Roman"/>
          <w:lang w:eastAsia="ja-JP"/>
        </w:rPr>
        <w:t>.</w:t>
      </w:r>
    </w:p>
    <w:p w14:paraId="772B5845" w14:textId="4CCE14BE" w:rsidR="00F14CDA" w:rsidRPr="00F14CDA" w:rsidRDefault="002B707D" w:rsidP="00F14CDA">
      <w:pPr>
        <w:pStyle w:val="BodyText"/>
        <w:rPr>
          <w:rFonts w:ascii="Times New Roman" w:hAnsi="Times New Roman"/>
          <w:lang w:eastAsia="ja-JP"/>
        </w:rPr>
      </w:pPr>
      <w:r>
        <w:rPr>
          <w:rFonts w:ascii="Times New Roman" w:hAnsi="Times New Roman"/>
          <w:lang w:eastAsia="ja-JP"/>
        </w:rPr>
        <w:t xml:space="preserve">The Rel-17 features developed under a terrestrial </w:t>
      </w:r>
      <w:r w:rsidR="00C1461C">
        <w:rPr>
          <w:rFonts w:ascii="Times New Roman" w:hAnsi="Times New Roman"/>
          <w:lang w:eastAsia="ja-JP"/>
        </w:rPr>
        <w:t xml:space="preserve">context </w:t>
      </w:r>
      <w:r>
        <w:rPr>
          <w:rFonts w:ascii="Times New Roman" w:hAnsi="Times New Roman"/>
          <w:lang w:eastAsia="ja-JP"/>
        </w:rPr>
        <w:t xml:space="preserve">are expected to be used </w:t>
      </w:r>
      <w:r w:rsidR="008421A8">
        <w:rPr>
          <w:rFonts w:ascii="Times New Roman" w:hAnsi="Times New Roman"/>
          <w:lang w:eastAsia="ja-JP"/>
        </w:rPr>
        <w:t>(i.e., when possible) within an IoT NTN context. Therefore, in section 2.1 we perform an analysis on what could be the achievable peak data rate if “</w:t>
      </w:r>
      <w:r w:rsidR="008421A8" w:rsidRPr="00A87D48">
        <w:rPr>
          <w:rFonts w:ascii="Times New Roman" w:hAnsi="Times New Roman"/>
          <w:i/>
          <w:iCs/>
          <w:lang w:eastAsia="ja-JP"/>
        </w:rPr>
        <w:t>ce-PDSCH-14HARQ-Config-r17</w:t>
      </w:r>
      <w:r w:rsidR="008421A8">
        <w:rPr>
          <w:rFonts w:ascii="Times New Roman" w:hAnsi="Times New Roman"/>
          <w:lang w:eastAsia="ja-JP"/>
        </w:rPr>
        <w:t>” were used within an IoT NTN context.</w:t>
      </w:r>
    </w:p>
    <w:p w14:paraId="0376B8A6" w14:textId="7BC11CF2" w:rsidR="00590BE2" w:rsidRDefault="00590BE2" w:rsidP="00590BE2">
      <w:pPr>
        <w:pStyle w:val="Heading2"/>
      </w:pPr>
      <w:r>
        <w:t>2.1</w:t>
      </w:r>
      <w:r>
        <w:tab/>
      </w:r>
      <w:r w:rsidR="008421A8" w:rsidRPr="008421A8">
        <w:t>“</w:t>
      </w:r>
      <w:r w:rsidR="008421A8" w:rsidRPr="008421A8">
        <w:rPr>
          <w:i/>
          <w:iCs/>
        </w:rPr>
        <w:t>ce-PDSCH-14HARQ-Config-r17</w:t>
      </w:r>
      <w:r w:rsidR="008421A8" w:rsidRPr="008421A8">
        <w:t>”</w:t>
      </w:r>
      <w:r w:rsidR="008421A8">
        <w:t xml:space="preserve"> feature applied to IoT NTN</w:t>
      </w:r>
    </w:p>
    <w:p w14:paraId="5BB534E5" w14:textId="13FEE982" w:rsidR="008421A8" w:rsidRPr="008421A8" w:rsidRDefault="008421A8" w:rsidP="00D52885">
      <w:pPr>
        <w:pStyle w:val="BodyText"/>
        <w:rPr>
          <w:rFonts w:ascii="Times New Roman" w:hAnsi="Times New Roman"/>
          <w:lang w:eastAsia="ja-JP"/>
        </w:rPr>
      </w:pPr>
      <w:r w:rsidRPr="008421A8">
        <w:rPr>
          <w:rFonts w:ascii="Times New Roman" w:hAnsi="Times New Roman"/>
          <w:lang w:eastAsia="ja-JP"/>
        </w:rPr>
        <w:t xml:space="preserve">The main reason for considering disabling the HARQ feedback for IoT NTN is </w:t>
      </w:r>
      <w:r w:rsidR="00D52885" w:rsidRPr="00D52885">
        <w:rPr>
          <w:rFonts w:ascii="Times New Roman" w:hAnsi="Times New Roman"/>
          <w:lang w:eastAsia="ja-JP"/>
        </w:rPr>
        <w:t>due to</w:t>
      </w:r>
      <w:r w:rsidRPr="008421A8">
        <w:rPr>
          <w:rFonts w:ascii="Times New Roman" w:hAnsi="Times New Roman"/>
          <w:lang w:eastAsia="ja-JP"/>
        </w:rPr>
        <w:t xml:space="preserve"> the large roundtrip delay between the UE and the eNB</w:t>
      </w:r>
      <w:r w:rsidR="00D52885" w:rsidRPr="00D52885">
        <w:rPr>
          <w:rFonts w:ascii="Times New Roman" w:hAnsi="Times New Roman"/>
          <w:lang w:eastAsia="ja-JP"/>
        </w:rPr>
        <w:t xml:space="preserve">. </w:t>
      </w:r>
      <w:r w:rsidRPr="008421A8">
        <w:rPr>
          <w:rFonts w:ascii="Times New Roman" w:hAnsi="Times New Roman"/>
          <w:lang w:eastAsia="ja-JP"/>
        </w:rPr>
        <w:t xml:space="preserve">Table </w:t>
      </w:r>
      <w:r w:rsidR="00E958F9">
        <w:rPr>
          <w:rFonts w:ascii="Times New Roman" w:hAnsi="Times New Roman"/>
          <w:lang w:eastAsia="ja-JP"/>
        </w:rPr>
        <w:t>1</w:t>
      </w:r>
      <w:r w:rsidRPr="008421A8">
        <w:rPr>
          <w:rFonts w:ascii="Times New Roman" w:hAnsi="Times New Roman"/>
          <w:lang w:eastAsia="ja-JP"/>
        </w:rPr>
        <w:t xml:space="preserve"> shows both the delay and doppler shift values for various satellite orbits [</w:t>
      </w:r>
      <w:r w:rsidR="009223D1">
        <w:rPr>
          <w:rFonts w:ascii="Times New Roman" w:hAnsi="Times New Roman"/>
          <w:lang w:eastAsia="ja-JP"/>
        </w:rPr>
        <w:t>3</w:t>
      </w:r>
      <w:r w:rsidRPr="008421A8">
        <w:rPr>
          <w:rFonts w:ascii="Times New Roman" w:hAnsi="Times New Roman"/>
          <w:lang w:eastAsia="ja-JP"/>
        </w:rPr>
        <w:t>]:</w:t>
      </w:r>
    </w:p>
    <w:p w14:paraId="51BB0B22" w14:textId="48C7BC0B" w:rsidR="008421A8" w:rsidRPr="008421A8" w:rsidRDefault="008421A8" w:rsidP="008421A8">
      <w:pPr>
        <w:overflowPunct/>
        <w:autoSpaceDE/>
        <w:autoSpaceDN/>
        <w:adjustRightInd/>
        <w:spacing w:after="120"/>
        <w:jc w:val="center"/>
        <w:textAlignment w:val="auto"/>
        <w:rPr>
          <w:sz w:val="16"/>
          <w:szCs w:val="16"/>
        </w:rPr>
      </w:pPr>
      <w:r w:rsidRPr="008421A8">
        <w:rPr>
          <w:sz w:val="16"/>
          <w:szCs w:val="16"/>
        </w:rPr>
        <w:t xml:space="preserve">Table </w:t>
      </w:r>
      <w:r w:rsidR="00E958F9">
        <w:rPr>
          <w:sz w:val="16"/>
          <w:szCs w:val="16"/>
        </w:rPr>
        <w:t>1</w:t>
      </w:r>
      <w:r w:rsidRPr="008421A8">
        <w:rPr>
          <w:sz w:val="16"/>
          <w:szCs w:val="16"/>
        </w:rPr>
        <w:t>: Delay and Doppler shift values for various satellite orbits.</w:t>
      </w:r>
    </w:p>
    <w:tbl>
      <w:tblPr>
        <w:tblStyle w:val="TableGrid1"/>
        <w:tblW w:w="0" w:type="auto"/>
        <w:jc w:val="center"/>
        <w:tblLook w:val="04A0" w:firstRow="1" w:lastRow="0" w:firstColumn="1" w:lastColumn="0" w:noHBand="0" w:noVBand="1"/>
      </w:tblPr>
      <w:tblGrid>
        <w:gridCol w:w="2313"/>
        <w:gridCol w:w="886"/>
        <w:gridCol w:w="886"/>
        <w:gridCol w:w="847"/>
      </w:tblGrid>
      <w:tr w:rsidR="008421A8" w:rsidRPr="008421A8" w14:paraId="696C0D0A" w14:textId="77777777" w:rsidTr="00D52885">
        <w:trPr>
          <w:jc w:val="center"/>
        </w:trPr>
        <w:tc>
          <w:tcPr>
            <w:tcW w:w="0" w:type="auto"/>
          </w:tcPr>
          <w:p w14:paraId="0FA6FE4E" w14:textId="77777777" w:rsidR="008421A8" w:rsidRPr="008421A8" w:rsidRDefault="008421A8" w:rsidP="008421A8">
            <w:pPr>
              <w:overflowPunct/>
              <w:autoSpaceDE/>
              <w:autoSpaceDN/>
              <w:adjustRightInd/>
              <w:spacing w:after="120"/>
              <w:textAlignment w:val="auto"/>
              <w:rPr>
                <w:rFonts w:ascii="Arial Narrow" w:hAnsi="Arial Narrow"/>
                <w:i/>
                <w:spacing w:val="2"/>
                <w:sz w:val="16"/>
                <w:szCs w:val="14"/>
                <w:lang w:eastAsia="en-US"/>
              </w:rPr>
            </w:pPr>
          </w:p>
        </w:tc>
        <w:tc>
          <w:tcPr>
            <w:tcW w:w="0" w:type="auto"/>
            <w:gridSpan w:val="2"/>
          </w:tcPr>
          <w:p w14:paraId="1476BFD8" w14:textId="77777777" w:rsidR="008421A8" w:rsidRPr="008421A8" w:rsidRDefault="008421A8" w:rsidP="008421A8">
            <w:pPr>
              <w:overflowPunct/>
              <w:autoSpaceDE/>
              <w:autoSpaceDN/>
              <w:adjustRightInd/>
              <w:spacing w:after="120"/>
              <w:jc w:val="center"/>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LEO</w:t>
            </w:r>
          </w:p>
        </w:tc>
        <w:tc>
          <w:tcPr>
            <w:tcW w:w="0" w:type="auto"/>
          </w:tcPr>
          <w:p w14:paraId="2AAA7C37" w14:textId="77777777" w:rsidR="008421A8" w:rsidRPr="008421A8" w:rsidRDefault="008421A8" w:rsidP="008421A8">
            <w:pPr>
              <w:overflowPunct/>
              <w:autoSpaceDE/>
              <w:autoSpaceDN/>
              <w:adjustRightInd/>
              <w:spacing w:after="120"/>
              <w:jc w:val="center"/>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GEO</w:t>
            </w:r>
          </w:p>
        </w:tc>
      </w:tr>
      <w:tr w:rsidR="008421A8" w:rsidRPr="008421A8" w14:paraId="005A4CC1" w14:textId="77777777" w:rsidTr="00D52885">
        <w:trPr>
          <w:jc w:val="center"/>
        </w:trPr>
        <w:tc>
          <w:tcPr>
            <w:tcW w:w="0" w:type="auto"/>
          </w:tcPr>
          <w:p w14:paraId="713D2846" w14:textId="77777777" w:rsidR="008421A8" w:rsidRPr="008421A8" w:rsidRDefault="008421A8" w:rsidP="008421A8">
            <w:pPr>
              <w:overflowPunct/>
              <w:autoSpaceDE/>
              <w:autoSpaceDN/>
              <w:adjustRightInd/>
              <w:spacing w:after="120"/>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Orbit altitude</w:t>
            </w:r>
          </w:p>
        </w:tc>
        <w:tc>
          <w:tcPr>
            <w:tcW w:w="0" w:type="auto"/>
          </w:tcPr>
          <w:p w14:paraId="523EF7FF"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600 km</w:t>
            </w:r>
          </w:p>
        </w:tc>
        <w:tc>
          <w:tcPr>
            <w:tcW w:w="0" w:type="auto"/>
          </w:tcPr>
          <w:p w14:paraId="54BCC122"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1200 km</w:t>
            </w:r>
          </w:p>
        </w:tc>
        <w:tc>
          <w:tcPr>
            <w:tcW w:w="0" w:type="auto"/>
          </w:tcPr>
          <w:p w14:paraId="684A2AD6"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35.786 km</w:t>
            </w:r>
          </w:p>
        </w:tc>
      </w:tr>
      <w:tr w:rsidR="008421A8" w:rsidRPr="008421A8" w14:paraId="1593B809" w14:textId="77777777" w:rsidTr="00D52885">
        <w:trPr>
          <w:jc w:val="center"/>
        </w:trPr>
        <w:tc>
          <w:tcPr>
            <w:tcW w:w="0" w:type="auto"/>
          </w:tcPr>
          <w:p w14:paraId="233F4901" w14:textId="77777777" w:rsidR="008421A8" w:rsidRPr="008421A8" w:rsidRDefault="008421A8" w:rsidP="008421A8">
            <w:pPr>
              <w:overflowPunct/>
              <w:autoSpaceDE/>
              <w:autoSpaceDN/>
              <w:adjustRightInd/>
              <w:spacing w:after="120"/>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Distance at minimum elevation</w:t>
            </w:r>
          </w:p>
        </w:tc>
        <w:tc>
          <w:tcPr>
            <w:tcW w:w="0" w:type="auto"/>
          </w:tcPr>
          <w:p w14:paraId="4DE06A61"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1932 km</w:t>
            </w:r>
          </w:p>
        </w:tc>
        <w:tc>
          <w:tcPr>
            <w:tcW w:w="0" w:type="auto"/>
          </w:tcPr>
          <w:p w14:paraId="355DEA40"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3131 km</w:t>
            </w:r>
          </w:p>
        </w:tc>
        <w:tc>
          <w:tcPr>
            <w:tcW w:w="0" w:type="auto"/>
          </w:tcPr>
          <w:p w14:paraId="6EF05903"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40.581 km</w:t>
            </w:r>
          </w:p>
        </w:tc>
      </w:tr>
      <w:tr w:rsidR="008421A8" w:rsidRPr="008421A8" w14:paraId="3AD06E7B" w14:textId="77777777" w:rsidTr="00D52885">
        <w:trPr>
          <w:jc w:val="center"/>
        </w:trPr>
        <w:tc>
          <w:tcPr>
            <w:tcW w:w="0" w:type="auto"/>
          </w:tcPr>
          <w:p w14:paraId="5F07F321" w14:textId="77777777" w:rsidR="008421A8" w:rsidRPr="008421A8" w:rsidRDefault="008421A8" w:rsidP="008421A8">
            <w:pPr>
              <w:overflowPunct/>
              <w:autoSpaceDE/>
              <w:autoSpaceDN/>
              <w:adjustRightInd/>
              <w:spacing w:after="120"/>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Delay at maximum elevation</w:t>
            </w:r>
          </w:p>
        </w:tc>
        <w:tc>
          <w:tcPr>
            <w:tcW w:w="0" w:type="auto"/>
          </w:tcPr>
          <w:p w14:paraId="4F072C3A"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8.0 ms</w:t>
            </w:r>
          </w:p>
        </w:tc>
        <w:tc>
          <w:tcPr>
            <w:tcW w:w="0" w:type="auto"/>
          </w:tcPr>
          <w:p w14:paraId="613894D8"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16.0 ms</w:t>
            </w:r>
          </w:p>
        </w:tc>
        <w:tc>
          <w:tcPr>
            <w:tcW w:w="0" w:type="auto"/>
          </w:tcPr>
          <w:p w14:paraId="52B31243"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477 ms</w:t>
            </w:r>
          </w:p>
        </w:tc>
      </w:tr>
      <w:tr w:rsidR="008421A8" w:rsidRPr="008421A8" w14:paraId="1418C938" w14:textId="77777777" w:rsidTr="00D52885">
        <w:trPr>
          <w:jc w:val="center"/>
        </w:trPr>
        <w:tc>
          <w:tcPr>
            <w:tcW w:w="0" w:type="auto"/>
          </w:tcPr>
          <w:p w14:paraId="692B2BDD" w14:textId="77777777" w:rsidR="008421A8" w:rsidRPr="008421A8" w:rsidRDefault="008421A8" w:rsidP="008421A8">
            <w:pPr>
              <w:overflowPunct/>
              <w:autoSpaceDE/>
              <w:autoSpaceDN/>
              <w:adjustRightInd/>
              <w:spacing w:after="120"/>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lastRenderedPageBreak/>
              <w:t>Delay at minimum elevation</w:t>
            </w:r>
          </w:p>
        </w:tc>
        <w:tc>
          <w:tcPr>
            <w:tcW w:w="0" w:type="auto"/>
          </w:tcPr>
          <w:p w14:paraId="383EAC8E"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25.8 ms</w:t>
            </w:r>
          </w:p>
        </w:tc>
        <w:tc>
          <w:tcPr>
            <w:tcW w:w="0" w:type="auto"/>
          </w:tcPr>
          <w:p w14:paraId="576E934F"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41.8ms</w:t>
            </w:r>
          </w:p>
        </w:tc>
        <w:tc>
          <w:tcPr>
            <w:tcW w:w="0" w:type="auto"/>
          </w:tcPr>
          <w:p w14:paraId="481621BA"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541 ms</w:t>
            </w:r>
          </w:p>
        </w:tc>
      </w:tr>
      <w:tr w:rsidR="008421A8" w:rsidRPr="008421A8" w14:paraId="3ED389BB" w14:textId="77777777" w:rsidTr="00D52885">
        <w:trPr>
          <w:jc w:val="center"/>
        </w:trPr>
        <w:tc>
          <w:tcPr>
            <w:tcW w:w="0" w:type="auto"/>
          </w:tcPr>
          <w:p w14:paraId="15EC2B5C" w14:textId="77777777" w:rsidR="008421A8" w:rsidRPr="008421A8" w:rsidRDefault="008421A8" w:rsidP="008421A8">
            <w:pPr>
              <w:overflowPunct/>
              <w:autoSpaceDE/>
              <w:autoSpaceDN/>
              <w:adjustRightInd/>
              <w:spacing w:after="120"/>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Maximum Doppler shift</w:t>
            </w:r>
          </w:p>
        </w:tc>
        <w:tc>
          <w:tcPr>
            <w:tcW w:w="0" w:type="auto"/>
          </w:tcPr>
          <w:p w14:paraId="20481CE0"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24 ppm</w:t>
            </w:r>
          </w:p>
        </w:tc>
        <w:tc>
          <w:tcPr>
            <w:tcW w:w="0" w:type="auto"/>
          </w:tcPr>
          <w:p w14:paraId="0988768D"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21 ppm</w:t>
            </w:r>
          </w:p>
        </w:tc>
        <w:tc>
          <w:tcPr>
            <w:tcW w:w="0" w:type="auto"/>
          </w:tcPr>
          <w:p w14:paraId="5338A30A"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&lt;1 ppm</w:t>
            </w:r>
          </w:p>
        </w:tc>
      </w:tr>
      <w:tr w:rsidR="008421A8" w:rsidRPr="008421A8" w14:paraId="5C9C0B85" w14:textId="77777777" w:rsidTr="00D52885">
        <w:trPr>
          <w:jc w:val="center"/>
        </w:trPr>
        <w:tc>
          <w:tcPr>
            <w:tcW w:w="0" w:type="auto"/>
          </w:tcPr>
          <w:p w14:paraId="54578F44" w14:textId="77777777" w:rsidR="008421A8" w:rsidRPr="008421A8" w:rsidRDefault="008421A8" w:rsidP="008421A8">
            <w:pPr>
              <w:overflowPunct/>
              <w:autoSpaceDE/>
              <w:autoSpaceDN/>
              <w:adjustRightInd/>
              <w:spacing w:after="120"/>
              <w:textAlignment w:val="auto"/>
              <w:rPr>
                <w:rFonts w:ascii="Arial Narrow" w:hAnsi="Arial Narrow"/>
                <w:b/>
                <w:bCs/>
                <w:i/>
                <w:spacing w:val="2"/>
                <w:sz w:val="16"/>
                <w:szCs w:val="14"/>
                <w:lang w:eastAsia="en-US"/>
              </w:rPr>
            </w:pPr>
            <w:r w:rsidRPr="008421A8">
              <w:rPr>
                <w:rFonts w:ascii="Arial Narrow" w:hAnsi="Arial Narrow"/>
                <w:b/>
                <w:bCs/>
                <w:spacing w:val="2"/>
                <w:sz w:val="16"/>
                <w:szCs w:val="14"/>
                <w:lang w:eastAsia="en-US"/>
              </w:rPr>
              <w:t>Maximum Doppler shift variation</w:t>
            </w:r>
          </w:p>
        </w:tc>
        <w:tc>
          <w:tcPr>
            <w:tcW w:w="0" w:type="auto"/>
          </w:tcPr>
          <w:p w14:paraId="3E2016B8"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0.27 ppm/s</w:t>
            </w:r>
          </w:p>
        </w:tc>
        <w:tc>
          <w:tcPr>
            <w:tcW w:w="0" w:type="auto"/>
          </w:tcPr>
          <w:p w14:paraId="701463B6"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Arial Narrow" w:hAnsi="Arial Narrow"/>
                <w:spacing w:val="2"/>
                <w:sz w:val="16"/>
                <w:szCs w:val="14"/>
                <w:lang w:eastAsia="en-US"/>
              </w:rPr>
              <w:t>0.13 ppm/s</w:t>
            </w:r>
          </w:p>
        </w:tc>
        <w:tc>
          <w:tcPr>
            <w:tcW w:w="0" w:type="auto"/>
          </w:tcPr>
          <w:p w14:paraId="59423946" w14:textId="77777777" w:rsidR="008421A8" w:rsidRPr="008421A8" w:rsidRDefault="008421A8" w:rsidP="008421A8">
            <w:pPr>
              <w:overflowPunct/>
              <w:autoSpaceDE/>
              <w:autoSpaceDN/>
              <w:adjustRightInd/>
              <w:spacing w:after="120"/>
              <w:jc w:val="center"/>
              <w:textAlignment w:val="auto"/>
              <w:rPr>
                <w:rFonts w:ascii="Arial Narrow" w:hAnsi="Arial Narrow"/>
                <w:i/>
                <w:spacing w:val="2"/>
                <w:sz w:val="16"/>
                <w:szCs w:val="14"/>
                <w:lang w:eastAsia="en-US"/>
              </w:rPr>
            </w:pPr>
            <w:r w:rsidRPr="008421A8">
              <w:rPr>
                <w:rFonts w:ascii="Tahoma" w:hAnsi="Tahoma" w:cs="Tahoma"/>
                <w:spacing w:val="2"/>
                <w:sz w:val="16"/>
                <w:szCs w:val="14"/>
                <w:lang w:eastAsia="en-US"/>
              </w:rPr>
              <w:t>⁓</w:t>
            </w:r>
            <w:r w:rsidRPr="008421A8">
              <w:rPr>
                <w:rFonts w:ascii="Arial Narrow" w:hAnsi="Arial Narrow"/>
                <w:spacing w:val="2"/>
                <w:sz w:val="16"/>
                <w:szCs w:val="14"/>
                <w:lang w:eastAsia="en-US"/>
              </w:rPr>
              <w:t>0 ppm/s</w:t>
            </w:r>
          </w:p>
        </w:tc>
      </w:tr>
    </w:tbl>
    <w:p w14:paraId="0B1E3199" w14:textId="77777777" w:rsidR="00D52885" w:rsidRDefault="00D52885" w:rsidP="00590BE2">
      <w:pPr>
        <w:pStyle w:val="BodyText"/>
        <w:rPr>
          <w:rFonts w:ascii="Times New Roman" w:hAnsi="Times New Roman"/>
          <w:lang w:eastAsia="ja-JP"/>
        </w:rPr>
      </w:pPr>
    </w:p>
    <w:p w14:paraId="09B05C2D" w14:textId="6AB768FE" w:rsidR="008421A8" w:rsidRDefault="00D52885" w:rsidP="00590BE2">
      <w:pPr>
        <w:pStyle w:val="BodyText"/>
        <w:rPr>
          <w:rFonts w:ascii="Times New Roman" w:hAnsi="Times New Roman"/>
          <w:lang w:eastAsia="ja-JP"/>
        </w:rPr>
      </w:pPr>
      <w:r>
        <w:rPr>
          <w:rFonts w:ascii="Times New Roman" w:hAnsi="Times New Roman"/>
          <w:lang w:eastAsia="ja-JP"/>
        </w:rPr>
        <w:t>Although the large roundtrip delays in IoT NTN can in principle suggest that the HARQ feedback should be disabled, the functionalities embedded into “</w:t>
      </w:r>
      <w:r w:rsidRPr="00D52885">
        <w:rPr>
          <w:rFonts w:ascii="Times New Roman" w:hAnsi="Times New Roman"/>
          <w:i/>
          <w:iCs/>
          <w:lang w:eastAsia="ja-JP"/>
        </w:rPr>
        <w:t>ce-PDSCH-14HARQ-Config-r17</w:t>
      </w:r>
      <w:r>
        <w:rPr>
          <w:rFonts w:ascii="Times New Roman" w:hAnsi="Times New Roman"/>
          <w:lang w:eastAsia="ja-JP"/>
        </w:rPr>
        <w:t xml:space="preserve">” seem to make possible obtaining </w:t>
      </w:r>
      <w:bookmarkStart w:id="2" w:name="_Hlk99451928"/>
      <w:r>
        <w:rPr>
          <w:rFonts w:ascii="Times New Roman" w:hAnsi="Times New Roman"/>
          <w:lang w:eastAsia="ja-JP"/>
        </w:rPr>
        <w:t>non</w:t>
      </w:r>
      <w:r w:rsidR="00396D8C">
        <w:rPr>
          <w:rFonts w:ascii="Times New Roman" w:hAnsi="Times New Roman"/>
          <w:lang w:eastAsia="ja-JP"/>
        </w:rPr>
        <w:t>-</w:t>
      </w:r>
      <w:r>
        <w:rPr>
          <w:rFonts w:ascii="Times New Roman" w:hAnsi="Times New Roman"/>
          <w:lang w:eastAsia="ja-JP"/>
        </w:rPr>
        <w:t>negligible data rates (i.e., in the order of hundreds of kbps) at least for LEO satellite scenarios</w:t>
      </w:r>
      <w:bookmarkEnd w:id="2"/>
      <w:r>
        <w:rPr>
          <w:rFonts w:ascii="Times New Roman" w:hAnsi="Times New Roman"/>
          <w:lang w:eastAsia="ja-JP"/>
        </w:rPr>
        <w:t xml:space="preserve"> as illustrated </w:t>
      </w:r>
      <w:r w:rsidR="00E958F9">
        <w:rPr>
          <w:rFonts w:ascii="Times New Roman" w:hAnsi="Times New Roman"/>
          <w:lang w:eastAsia="ja-JP"/>
        </w:rPr>
        <w:t xml:space="preserve">next </w:t>
      </w:r>
      <w:r>
        <w:rPr>
          <w:rFonts w:ascii="Times New Roman" w:hAnsi="Times New Roman"/>
          <w:lang w:eastAsia="ja-JP"/>
        </w:rPr>
        <w:t>in section 2.1.1.</w:t>
      </w:r>
    </w:p>
    <w:p w14:paraId="35D5CF90" w14:textId="69C50CB6" w:rsidR="00F14CDA" w:rsidRDefault="00F14CDA" w:rsidP="00F14CDA">
      <w:pPr>
        <w:pStyle w:val="Observation"/>
        <w:ind w:left="1701" w:hanging="1701"/>
      </w:pPr>
      <w:bookmarkStart w:id="3" w:name="_Toc99546874"/>
      <w:r w:rsidRPr="00F14CDA">
        <w:t xml:space="preserve">The Rel-17 features developed under a terrestrial </w:t>
      </w:r>
      <w:r w:rsidR="00C1461C">
        <w:t xml:space="preserve">context </w:t>
      </w:r>
      <w:r w:rsidRPr="00F14CDA">
        <w:t>are expected to be used (i.e., when possible) within an IoT NTN context</w:t>
      </w:r>
      <w:r>
        <w:t>.</w:t>
      </w:r>
      <w:bookmarkEnd w:id="3"/>
    </w:p>
    <w:p w14:paraId="77370307" w14:textId="6F37B2E6" w:rsidR="00F14CDA" w:rsidRPr="00F14CDA" w:rsidRDefault="00F14CDA" w:rsidP="00F14CDA">
      <w:pPr>
        <w:pStyle w:val="Observation"/>
        <w:numPr>
          <w:ilvl w:val="2"/>
          <w:numId w:val="29"/>
        </w:numPr>
      </w:pPr>
      <w:bookmarkStart w:id="4" w:name="_Toc99546875"/>
      <w:r>
        <w:t>Particularly</w:t>
      </w:r>
      <w:r w:rsidR="001630DC">
        <w:t xml:space="preserve"> for LTE-MTC NTN</w:t>
      </w:r>
      <w:r>
        <w:t xml:space="preserve">, </w:t>
      </w:r>
      <w:r w:rsidR="00396D8C">
        <w:t>“</w:t>
      </w:r>
      <w:r w:rsidR="00396D8C" w:rsidRPr="00D52885">
        <w:rPr>
          <w:rFonts w:ascii="Times New Roman" w:hAnsi="Times New Roman"/>
          <w:i/>
          <w:iCs/>
        </w:rPr>
        <w:t>ce-PDSCH-14HARQ-Config-r17</w:t>
      </w:r>
      <w:r w:rsidR="00396D8C">
        <w:t xml:space="preserve">” could be used to obtain </w:t>
      </w:r>
      <w:r w:rsidR="00396D8C" w:rsidRPr="00396D8C">
        <w:t>non-negligible data rates (i.e., in the order of hundreds of kbps) at least for LEO satellite scenarios</w:t>
      </w:r>
      <w:r w:rsidR="00396D8C">
        <w:t>.</w:t>
      </w:r>
      <w:bookmarkEnd w:id="4"/>
    </w:p>
    <w:p w14:paraId="52023E02" w14:textId="4236FC00" w:rsidR="008421A8" w:rsidRPr="00CD0C3F" w:rsidRDefault="008421A8" w:rsidP="00CD0C3F">
      <w:pPr>
        <w:pStyle w:val="Heading3"/>
      </w:pPr>
      <w:r>
        <w:t>2.1.1</w:t>
      </w:r>
      <w:r w:rsidR="00A44E12">
        <w:tab/>
        <w:t>Applying “</w:t>
      </w:r>
      <w:r w:rsidR="00A44E12" w:rsidRPr="00A44E12">
        <w:rPr>
          <w:i/>
          <w:iCs/>
        </w:rPr>
        <w:t>ce-PDSCH-14HARQ-Config-r17</w:t>
      </w:r>
      <w:r w:rsidR="00A44E12">
        <w:t>” to LEO satellite scenarios</w:t>
      </w:r>
    </w:p>
    <w:p w14:paraId="2C4A2DD6" w14:textId="31CB5CFD" w:rsidR="00A44E12" w:rsidRDefault="00A44E12" w:rsidP="00A44E12">
      <w:pPr>
        <w:pStyle w:val="Heading4"/>
      </w:pPr>
      <w:r>
        <w:t>2.1.1.1</w:t>
      </w:r>
      <w:r>
        <w:tab/>
        <w:t xml:space="preserve">LEO satellite </w:t>
      </w:r>
      <w:r w:rsidR="00CD0C3F">
        <w:t>at an orbit altitude of 600 km</w:t>
      </w:r>
    </w:p>
    <w:p w14:paraId="0781EBE0" w14:textId="612816C8" w:rsidR="00F60B62" w:rsidRDefault="008A0970" w:rsidP="00590BE2">
      <w:pPr>
        <w:pStyle w:val="BodyText"/>
        <w:rPr>
          <w:rFonts w:ascii="Times New Roman" w:hAnsi="Times New Roman"/>
          <w:lang w:eastAsia="ja-JP"/>
        </w:rPr>
      </w:pPr>
      <w:r>
        <w:rPr>
          <w:rFonts w:ascii="Times New Roman" w:hAnsi="Times New Roman"/>
          <w:lang w:eastAsia="ja-JP"/>
        </w:rPr>
        <w:t>In Table A</w:t>
      </w:r>
      <w:r w:rsidR="00B27DA7">
        <w:rPr>
          <w:rFonts w:ascii="Times New Roman" w:hAnsi="Times New Roman"/>
          <w:lang w:eastAsia="ja-JP"/>
        </w:rPr>
        <w:t>1</w:t>
      </w:r>
      <w:r w:rsidR="003A5C83">
        <w:rPr>
          <w:rFonts w:ascii="Times New Roman" w:hAnsi="Times New Roman"/>
          <w:lang w:eastAsia="ja-JP"/>
        </w:rPr>
        <w:t>.</w:t>
      </w:r>
      <w:r w:rsidR="00B27DA7">
        <w:rPr>
          <w:rFonts w:ascii="Times New Roman" w:hAnsi="Times New Roman"/>
          <w:lang w:eastAsia="ja-JP"/>
        </w:rPr>
        <w:t>2</w:t>
      </w:r>
      <w:r w:rsidR="002059C9">
        <w:rPr>
          <w:rFonts w:ascii="Times New Roman" w:hAnsi="Times New Roman"/>
          <w:lang w:eastAsia="ja-JP"/>
        </w:rPr>
        <w:t xml:space="preserve"> </w:t>
      </w:r>
      <w:r w:rsidR="007F7E75">
        <w:rPr>
          <w:rFonts w:ascii="Times New Roman" w:hAnsi="Times New Roman"/>
          <w:lang w:eastAsia="ja-JP"/>
        </w:rPr>
        <w:t>in</w:t>
      </w:r>
      <w:r>
        <w:rPr>
          <w:rFonts w:ascii="Times New Roman" w:hAnsi="Times New Roman"/>
          <w:lang w:eastAsia="ja-JP"/>
        </w:rPr>
        <w:t xml:space="preserve"> Anne</w:t>
      </w:r>
      <w:r w:rsidR="002059C9">
        <w:rPr>
          <w:rFonts w:ascii="Times New Roman" w:hAnsi="Times New Roman"/>
          <w:lang w:eastAsia="ja-JP"/>
        </w:rPr>
        <w:t>x</w:t>
      </w:r>
      <w:r w:rsidR="007F7E75">
        <w:rPr>
          <w:rFonts w:ascii="Times New Roman" w:hAnsi="Times New Roman"/>
          <w:lang w:eastAsia="ja-JP"/>
        </w:rPr>
        <w:t xml:space="preserve"> 1</w:t>
      </w:r>
      <w:r>
        <w:rPr>
          <w:rFonts w:ascii="Times New Roman" w:hAnsi="Times New Roman"/>
          <w:lang w:eastAsia="ja-JP"/>
        </w:rPr>
        <w:t>, t</w:t>
      </w:r>
      <w:r w:rsidR="00CD0C3F" w:rsidRPr="00CD0C3F">
        <w:rPr>
          <w:rFonts w:ascii="Times New Roman" w:hAnsi="Times New Roman"/>
          <w:lang w:eastAsia="ja-JP"/>
        </w:rPr>
        <w:t>he framework of the “</w:t>
      </w:r>
      <w:r w:rsidR="00CD0C3F" w:rsidRPr="00CD0C3F">
        <w:rPr>
          <w:rFonts w:ascii="Times New Roman" w:hAnsi="Times New Roman"/>
          <w:i/>
          <w:iCs/>
          <w:lang w:eastAsia="ja-JP"/>
        </w:rPr>
        <w:t>ce-PDSCH-14HARQ-Config-r17</w:t>
      </w:r>
      <w:r w:rsidR="00CD0C3F" w:rsidRPr="00CD0C3F">
        <w:rPr>
          <w:rFonts w:ascii="Times New Roman" w:hAnsi="Times New Roman"/>
          <w:lang w:eastAsia="ja-JP"/>
        </w:rPr>
        <w:t>” feature is used with up to 10 HARQ processes</w:t>
      </w:r>
      <w:r w:rsidR="00F60B62">
        <w:rPr>
          <w:rFonts w:ascii="Times New Roman" w:hAnsi="Times New Roman"/>
          <w:lang w:eastAsia="ja-JP"/>
        </w:rPr>
        <w:t xml:space="preserve"> </w:t>
      </w:r>
      <w:r w:rsidR="00CD0C3F" w:rsidRPr="00CD0C3F">
        <w:rPr>
          <w:rFonts w:ascii="Times New Roman" w:hAnsi="Times New Roman"/>
          <w:lang w:eastAsia="ja-JP"/>
        </w:rPr>
        <w:t xml:space="preserve">for </w:t>
      </w:r>
      <w:r w:rsidR="00CD0C3F">
        <w:rPr>
          <w:rFonts w:ascii="Times New Roman" w:hAnsi="Times New Roman"/>
          <w:lang w:eastAsia="ja-JP"/>
        </w:rPr>
        <w:t>an IoT NTN scenario assuming a LEO satellite at an orbit altitude of 600 km.</w:t>
      </w:r>
      <w:r w:rsidR="00F60B62">
        <w:rPr>
          <w:rFonts w:ascii="Times New Roman" w:hAnsi="Times New Roman"/>
          <w:lang w:eastAsia="ja-JP"/>
        </w:rPr>
        <w:t xml:space="preserve"> The </w:t>
      </w:r>
      <w:r w:rsidR="003A5C83">
        <w:rPr>
          <w:rFonts w:ascii="Times New Roman" w:hAnsi="Times New Roman"/>
          <w:lang w:eastAsia="ja-JP"/>
        </w:rPr>
        <w:t>estimated UE peak</w:t>
      </w:r>
      <w:r w:rsidR="00F60B62">
        <w:rPr>
          <w:rFonts w:ascii="Times New Roman" w:hAnsi="Times New Roman"/>
          <w:lang w:eastAsia="ja-JP"/>
        </w:rPr>
        <w:t xml:space="preserve"> data rates </w:t>
      </w:r>
      <w:r w:rsidR="003A5C83">
        <w:rPr>
          <w:rFonts w:ascii="Times New Roman" w:hAnsi="Times New Roman"/>
          <w:lang w:eastAsia="ja-JP"/>
        </w:rPr>
        <w:t>a</w:t>
      </w:r>
      <w:r w:rsidR="00F60B62">
        <w:rPr>
          <w:rFonts w:ascii="Times New Roman" w:hAnsi="Times New Roman"/>
          <w:lang w:eastAsia="ja-JP"/>
        </w:rPr>
        <w:t>re as follows:</w:t>
      </w:r>
    </w:p>
    <w:p w14:paraId="55E35491" w14:textId="78B7E75A" w:rsidR="00A44E12" w:rsidRDefault="00F60B62" w:rsidP="00F60B62">
      <w:pPr>
        <w:pStyle w:val="BodyText"/>
        <w:numPr>
          <w:ilvl w:val="0"/>
          <w:numId w:val="29"/>
        </w:numPr>
        <w:rPr>
          <w:rFonts w:ascii="Times New Roman" w:hAnsi="Times New Roman"/>
          <w:lang w:eastAsia="ja-JP"/>
        </w:rPr>
      </w:pPr>
      <w:r>
        <w:rPr>
          <w:rFonts w:ascii="Times New Roman" w:hAnsi="Times New Roman"/>
          <w:lang w:eastAsia="ja-JP"/>
        </w:rPr>
        <w:t xml:space="preserve">Assuming a </w:t>
      </w:r>
      <w:r w:rsidR="00CD0C3F" w:rsidRPr="00CD0C3F">
        <w:rPr>
          <w:rFonts w:ascii="Times New Roman" w:hAnsi="Times New Roman"/>
          <w:lang w:eastAsia="ja-JP"/>
        </w:rPr>
        <w:t>TBS of 1000 bits</w:t>
      </w:r>
      <w:r>
        <w:rPr>
          <w:rFonts w:ascii="Times New Roman" w:hAnsi="Times New Roman"/>
          <w:lang w:eastAsia="ja-JP"/>
        </w:rPr>
        <w:t xml:space="preserve"> </w:t>
      </w:r>
      <w:r w:rsidR="007341C9">
        <w:rPr>
          <w:rFonts w:ascii="Times New Roman" w:hAnsi="Times New Roman"/>
          <w:lang w:eastAsia="ja-JP"/>
        </w:rPr>
        <w:t>and based on the</w:t>
      </w:r>
      <w:r w:rsidR="00CD0C3F" w:rsidRPr="00CD0C3F">
        <w:rPr>
          <w:rFonts w:ascii="Times New Roman" w:hAnsi="Times New Roman"/>
          <w:lang w:eastAsia="ja-JP"/>
        </w:rPr>
        <w:t xml:space="preserve"> framework depicted in Table </w:t>
      </w:r>
      <w:r>
        <w:rPr>
          <w:rFonts w:ascii="Times New Roman" w:hAnsi="Times New Roman"/>
          <w:lang w:eastAsia="ja-JP"/>
        </w:rPr>
        <w:t>A</w:t>
      </w:r>
      <w:r w:rsidR="00B27DA7">
        <w:rPr>
          <w:rFonts w:ascii="Times New Roman" w:hAnsi="Times New Roman"/>
          <w:lang w:eastAsia="ja-JP"/>
        </w:rPr>
        <w:t>1</w:t>
      </w:r>
      <w:r w:rsidR="002059C9">
        <w:rPr>
          <w:rFonts w:ascii="Times New Roman" w:hAnsi="Times New Roman"/>
          <w:lang w:eastAsia="ja-JP"/>
        </w:rPr>
        <w:t>.</w:t>
      </w:r>
      <w:r w:rsidR="00B27DA7">
        <w:rPr>
          <w:rFonts w:ascii="Times New Roman" w:hAnsi="Times New Roman"/>
          <w:lang w:eastAsia="ja-JP"/>
        </w:rPr>
        <w:t>2</w:t>
      </w:r>
      <w:r w:rsidR="007F7E75">
        <w:rPr>
          <w:rFonts w:ascii="Times New Roman" w:hAnsi="Times New Roman"/>
          <w:lang w:eastAsia="ja-JP"/>
        </w:rPr>
        <w:t xml:space="preserve"> in Annex 1</w:t>
      </w:r>
      <w:r w:rsidR="007341C9">
        <w:rPr>
          <w:rFonts w:ascii="Times New Roman" w:hAnsi="Times New Roman"/>
          <w:lang w:eastAsia="ja-JP"/>
        </w:rPr>
        <w:t xml:space="preserve">, </w:t>
      </w:r>
      <w:r w:rsidR="007341C9" w:rsidRPr="00CD0C3F">
        <w:rPr>
          <w:rFonts w:ascii="Times New Roman" w:hAnsi="Times New Roman"/>
          <w:lang w:eastAsia="ja-JP"/>
        </w:rPr>
        <w:t>the</w:t>
      </w:r>
      <w:r w:rsidR="007341C9">
        <w:rPr>
          <w:rFonts w:ascii="Times New Roman" w:hAnsi="Times New Roman"/>
          <w:lang w:eastAsia="ja-JP"/>
        </w:rPr>
        <w:t xml:space="preserve"> resulting</w:t>
      </w:r>
      <w:r w:rsidR="007341C9" w:rsidRPr="00CD0C3F">
        <w:rPr>
          <w:rFonts w:ascii="Times New Roman" w:hAnsi="Times New Roman"/>
          <w:lang w:eastAsia="ja-JP"/>
        </w:rPr>
        <w:t xml:space="preserve"> peak data rate</w:t>
      </w:r>
      <w:r w:rsidR="00CD0C3F" w:rsidRPr="00CD0C3F">
        <w:rPr>
          <w:rFonts w:ascii="Times New Roman" w:hAnsi="Times New Roman"/>
          <w:lang w:eastAsia="ja-JP"/>
        </w:rPr>
        <w:t xml:space="preserve"> equals (1000*10)/41 ⁓ 243 kbps</w:t>
      </w:r>
      <w:r>
        <w:rPr>
          <w:rFonts w:ascii="Times New Roman" w:hAnsi="Times New Roman"/>
          <w:lang w:eastAsia="ja-JP"/>
        </w:rPr>
        <w:t>.</w:t>
      </w:r>
    </w:p>
    <w:p w14:paraId="46C4C41A" w14:textId="264E75EC" w:rsidR="00F60B62" w:rsidRDefault="007341C9" w:rsidP="00F60B62">
      <w:pPr>
        <w:pStyle w:val="BodyText"/>
        <w:numPr>
          <w:ilvl w:val="0"/>
          <w:numId w:val="29"/>
        </w:numPr>
        <w:rPr>
          <w:rFonts w:ascii="Times New Roman" w:hAnsi="Times New Roman"/>
          <w:lang w:eastAsia="ja-JP"/>
        </w:rPr>
      </w:pPr>
      <w:r>
        <w:rPr>
          <w:rFonts w:ascii="Times New Roman" w:hAnsi="Times New Roman"/>
          <w:lang w:eastAsia="ja-JP"/>
        </w:rPr>
        <w:t xml:space="preserve">On the other hand, </w:t>
      </w:r>
      <w:bookmarkStart w:id="5" w:name="_Hlk99541069"/>
      <w:r>
        <w:rPr>
          <w:rFonts w:ascii="Times New Roman" w:hAnsi="Times New Roman"/>
          <w:lang w:eastAsia="ja-JP"/>
        </w:rPr>
        <w:t>w</w:t>
      </w:r>
      <w:r w:rsidR="00F60B62" w:rsidRPr="00F60B62">
        <w:rPr>
          <w:rFonts w:ascii="Times New Roman" w:hAnsi="Times New Roman"/>
          <w:lang w:eastAsia="ja-JP"/>
        </w:rPr>
        <w:t>hen the new max</w:t>
      </w:r>
      <w:r>
        <w:rPr>
          <w:rFonts w:ascii="Times New Roman" w:hAnsi="Times New Roman"/>
          <w:lang w:eastAsia="ja-JP"/>
        </w:rPr>
        <w:t>imum</w:t>
      </w:r>
      <w:r w:rsidR="00F60B62" w:rsidRPr="00F60B62">
        <w:rPr>
          <w:rFonts w:ascii="Times New Roman" w:hAnsi="Times New Roman"/>
          <w:lang w:eastAsia="ja-JP"/>
        </w:rPr>
        <w:t xml:space="preserve"> DL TBS of 1736 bits introduced in Rel-17 is assumed, the</w:t>
      </w:r>
      <w:r>
        <w:rPr>
          <w:rFonts w:ascii="Times New Roman" w:hAnsi="Times New Roman"/>
          <w:lang w:eastAsia="ja-JP"/>
        </w:rPr>
        <w:t xml:space="preserve"> resulting</w:t>
      </w:r>
      <w:r w:rsidR="00F60B62" w:rsidRPr="00F60B62">
        <w:rPr>
          <w:rFonts w:ascii="Times New Roman" w:hAnsi="Times New Roman"/>
          <w:lang w:eastAsia="ja-JP"/>
        </w:rPr>
        <w:t xml:space="preserve"> peak data rate </w:t>
      </w:r>
      <w:r>
        <w:rPr>
          <w:rFonts w:ascii="Times New Roman" w:hAnsi="Times New Roman"/>
          <w:lang w:eastAsia="ja-JP"/>
        </w:rPr>
        <w:t>is</w:t>
      </w:r>
      <w:r w:rsidR="00F60B62" w:rsidRPr="00F60B62">
        <w:rPr>
          <w:rFonts w:ascii="Times New Roman" w:hAnsi="Times New Roman"/>
          <w:lang w:eastAsia="ja-JP"/>
        </w:rPr>
        <w:t xml:space="preserve"> </w:t>
      </w:r>
      <w:bookmarkStart w:id="6" w:name="_Hlk99527019"/>
      <w:r w:rsidR="00F60B62" w:rsidRPr="00F60B62">
        <w:rPr>
          <w:rFonts w:ascii="Times New Roman" w:hAnsi="Times New Roman"/>
          <w:lang w:eastAsia="ja-JP"/>
        </w:rPr>
        <w:t>⁓ 423 kbps</w:t>
      </w:r>
      <w:bookmarkEnd w:id="6"/>
      <w:bookmarkEnd w:id="5"/>
      <w:r w:rsidR="00F60B62">
        <w:rPr>
          <w:rFonts w:ascii="Times New Roman" w:hAnsi="Times New Roman"/>
          <w:lang w:eastAsia="ja-JP"/>
        </w:rPr>
        <w:t>.</w:t>
      </w:r>
    </w:p>
    <w:p w14:paraId="3EE7B513" w14:textId="77777777" w:rsidR="00C857E4" w:rsidRDefault="00C857E4" w:rsidP="00C857E4">
      <w:pPr>
        <w:pStyle w:val="Observation"/>
        <w:ind w:left="1701" w:hanging="1701"/>
      </w:pPr>
      <w:bookmarkStart w:id="7" w:name="_Toc99546876"/>
      <w:r>
        <w:t>When “</w:t>
      </w:r>
      <w:r w:rsidRPr="008034C8">
        <w:rPr>
          <w:rFonts w:ascii="Times New Roman" w:hAnsi="Times New Roman"/>
          <w:i/>
          <w:iCs/>
        </w:rPr>
        <w:t>ce-PDSCH-14HARQ-Config-r17</w:t>
      </w:r>
      <w:r>
        <w:t xml:space="preserve">” is used with at most 10 HARQ processes for IoT NTN (as to avoid additional specification impacts), the achievable peak data rates for </w:t>
      </w:r>
      <w:r w:rsidRPr="008034C8">
        <w:t>a LEO’s satellite scenario at an orbit altitude of 600 km</w:t>
      </w:r>
      <w:r>
        <w:t xml:space="preserve"> are:</w:t>
      </w:r>
      <w:bookmarkEnd w:id="7"/>
    </w:p>
    <w:p w14:paraId="5A1A6E0C" w14:textId="77777777" w:rsidR="00C857E4" w:rsidRDefault="00C857E4" w:rsidP="00C857E4">
      <w:pPr>
        <w:pStyle w:val="Observation"/>
        <w:numPr>
          <w:ilvl w:val="0"/>
          <w:numId w:val="33"/>
        </w:numPr>
      </w:pPr>
      <w:bookmarkStart w:id="8" w:name="_Toc99546877"/>
      <w:r w:rsidRPr="00560FE4">
        <w:rPr>
          <w:rFonts w:ascii="Tahoma" w:hAnsi="Tahoma" w:cs="Tahoma"/>
        </w:rPr>
        <w:t>⁓</w:t>
      </w:r>
      <w:r w:rsidRPr="00560FE4">
        <w:t xml:space="preserve"> 243 kbps</w:t>
      </w:r>
      <w:r>
        <w:t xml:space="preserve"> (assuming a TBS = 1000 bits)</w:t>
      </w:r>
      <w:bookmarkEnd w:id="8"/>
    </w:p>
    <w:p w14:paraId="6BDAAB3A" w14:textId="562F99D1" w:rsidR="00C857E4" w:rsidRPr="00C857E4" w:rsidRDefault="00C857E4" w:rsidP="00C857E4">
      <w:pPr>
        <w:pStyle w:val="Observation"/>
        <w:numPr>
          <w:ilvl w:val="0"/>
          <w:numId w:val="33"/>
        </w:numPr>
      </w:pPr>
      <w:bookmarkStart w:id="9" w:name="_Toc99546878"/>
      <w:r w:rsidRPr="00560FE4">
        <w:rPr>
          <w:rFonts w:ascii="Tahoma" w:hAnsi="Tahoma" w:cs="Tahoma"/>
        </w:rPr>
        <w:t>⁓</w:t>
      </w:r>
      <w:r w:rsidRPr="00560FE4">
        <w:t xml:space="preserve"> 423 kbps</w:t>
      </w:r>
      <w:r>
        <w:t xml:space="preserve"> (assuming a TBS = 1736 bits</w:t>
      </w:r>
      <w:r w:rsidR="008D2599">
        <w:t xml:space="preserve"> using “</w:t>
      </w:r>
      <w:r w:rsidR="008D2599" w:rsidRPr="008D2599">
        <w:rPr>
          <w:i/>
          <w:iCs/>
        </w:rPr>
        <w:t>ce-PDSCH-maxTBS</w:t>
      </w:r>
      <w:r w:rsidR="008D2599">
        <w:t>”</w:t>
      </w:r>
      <w:r>
        <w:t>)</w:t>
      </w:r>
      <w:bookmarkEnd w:id="9"/>
    </w:p>
    <w:p w14:paraId="1B06DCBD" w14:textId="77E7AD7F" w:rsidR="00F60B62" w:rsidRDefault="00C857E4" w:rsidP="00C857E4">
      <w:pPr>
        <w:pStyle w:val="BodyText"/>
        <w:rPr>
          <w:rFonts w:ascii="Times New Roman" w:hAnsi="Times New Roman"/>
          <w:lang w:eastAsia="ja-JP"/>
        </w:rPr>
      </w:pPr>
      <w:r>
        <w:rPr>
          <w:rFonts w:ascii="Times New Roman" w:hAnsi="Times New Roman"/>
          <w:lang w:eastAsia="ja-JP"/>
        </w:rPr>
        <w:t>The reason behind using</w:t>
      </w:r>
      <w:r w:rsidRPr="00C857E4">
        <w:rPr>
          <w:rFonts w:ascii="Times New Roman" w:hAnsi="Times New Roman"/>
          <w:lang w:eastAsia="ja-JP"/>
        </w:rPr>
        <w:t xml:space="preserve"> only up to 10 HARQ processes (i.e., from HARQ process #0 to #9)</w:t>
      </w:r>
      <w:r>
        <w:rPr>
          <w:rFonts w:ascii="Times New Roman" w:hAnsi="Times New Roman"/>
          <w:lang w:eastAsia="ja-JP"/>
        </w:rPr>
        <w:t xml:space="preserve"> for IoT NTN</w:t>
      </w:r>
      <w:r w:rsidRPr="00C857E4">
        <w:rPr>
          <w:rFonts w:ascii="Times New Roman" w:hAnsi="Times New Roman"/>
          <w:lang w:eastAsia="ja-JP"/>
        </w:rPr>
        <w:t xml:space="preserve"> </w:t>
      </w:r>
      <w:r>
        <w:rPr>
          <w:rFonts w:ascii="Times New Roman" w:hAnsi="Times New Roman"/>
          <w:lang w:eastAsia="ja-JP"/>
        </w:rPr>
        <w:t>is</w:t>
      </w:r>
      <w:r w:rsidRPr="00C857E4">
        <w:rPr>
          <w:rFonts w:ascii="Times New Roman" w:hAnsi="Times New Roman"/>
          <w:lang w:eastAsia="ja-JP"/>
        </w:rPr>
        <w:t xml:space="preserve"> to avoid causing additional specification impacts, </w:t>
      </w:r>
      <w:r>
        <w:rPr>
          <w:rFonts w:ascii="Times New Roman" w:hAnsi="Times New Roman"/>
          <w:lang w:eastAsia="ja-JP"/>
        </w:rPr>
        <w:t>this because</w:t>
      </w:r>
      <w:r w:rsidRPr="00C857E4">
        <w:rPr>
          <w:rFonts w:ascii="Times New Roman" w:hAnsi="Times New Roman"/>
          <w:lang w:eastAsia="ja-JP"/>
        </w:rPr>
        <w:t xml:space="preserve"> a longer PDSCH scheduling delay would need to be introduced for using </w:t>
      </w:r>
      <w:bookmarkStart w:id="10" w:name="_Hlk99540657"/>
      <w:r w:rsidRPr="00C857E4">
        <w:rPr>
          <w:rFonts w:ascii="Times New Roman" w:hAnsi="Times New Roman"/>
          <w:lang w:eastAsia="ja-JP"/>
        </w:rPr>
        <w:t>HARQ processes # 10, #11, #12 and #13</w:t>
      </w:r>
      <w:bookmarkEnd w:id="10"/>
      <w:r w:rsidRPr="00C857E4">
        <w:rPr>
          <w:rFonts w:ascii="Times New Roman" w:hAnsi="Times New Roman"/>
          <w:lang w:eastAsia="ja-JP"/>
        </w:rPr>
        <w:t xml:space="preserve"> since the PDSCHs associated to</w:t>
      </w:r>
      <w:r>
        <w:rPr>
          <w:rFonts w:ascii="Times New Roman" w:hAnsi="Times New Roman"/>
          <w:lang w:eastAsia="ja-JP"/>
        </w:rPr>
        <w:t xml:space="preserve"> those</w:t>
      </w:r>
      <w:r w:rsidRPr="00C857E4">
        <w:rPr>
          <w:rFonts w:ascii="Times New Roman" w:hAnsi="Times New Roman"/>
          <w:lang w:eastAsia="ja-JP"/>
        </w:rPr>
        <w:t xml:space="preserve"> HARQ processes are transmitted after the PUCCH transmissions and </w:t>
      </w:r>
      <w:r>
        <w:rPr>
          <w:rFonts w:ascii="Times New Roman" w:hAnsi="Times New Roman"/>
          <w:lang w:eastAsia="ja-JP"/>
        </w:rPr>
        <w:t>therefore would be</w:t>
      </w:r>
      <w:r w:rsidRPr="00C857E4">
        <w:rPr>
          <w:rFonts w:ascii="Times New Roman" w:hAnsi="Times New Roman"/>
          <w:lang w:eastAsia="ja-JP"/>
        </w:rPr>
        <w:t xml:space="preserve"> present till the subsequent scheduling cycle</w:t>
      </w:r>
      <w:r>
        <w:rPr>
          <w:rFonts w:ascii="Times New Roman" w:hAnsi="Times New Roman"/>
          <w:lang w:eastAsia="ja-JP"/>
        </w:rPr>
        <w:t xml:space="preserve"> (See </w:t>
      </w:r>
      <w:r w:rsidRPr="00C857E4">
        <w:rPr>
          <w:rFonts w:ascii="Times New Roman" w:hAnsi="Times New Roman"/>
          <w:lang w:eastAsia="ja-JP"/>
        </w:rPr>
        <w:t>HARQ processes # 10, #11, #12 and #13</w:t>
      </w:r>
      <w:r>
        <w:rPr>
          <w:rFonts w:ascii="Times New Roman" w:hAnsi="Times New Roman"/>
          <w:lang w:eastAsia="ja-JP"/>
        </w:rPr>
        <w:t xml:space="preserve"> in </w:t>
      </w:r>
      <w:r w:rsidRPr="00C857E4">
        <w:rPr>
          <w:rFonts w:ascii="Times New Roman" w:hAnsi="Times New Roman"/>
          <w:lang w:eastAsia="ja-JP"/>
        </w:rPr>
        <w:t>Table A1</w:t>
      </w:r>
      <w:r>
        <w:rPr>
          <w:rFonts w:ascii="Times New Roman" w:hAnsi="Times New Roman"/>
          <w:lang w:eastAsia="ja-JP"/>
        </w:rPr>
        <w:t xml:space="preserve"> for a terrestrial framework using 14 HARQ processes).</w:t>
      </w:r>
    </w:p>
    <w:p w14:paraId="5F9F1C33" w14:textId="510B6A03" w:rsidR="00A44E12" w:rsidRDefault="00A44E12" w:rsidP="00A44E12">
      <w:pPr>
        <w:pStyle w:val="Heading4"/>
      </w:pPr>
      <w:r>
        <w:t>2.1.1.2</w:t>
      </w:r>
      <w:r>
        <w:tab/>
      </w:r>
      <w:r w:rsidR="00CD0C3F">
        <w:t>LEO satellite at orbit altitude of 1200 km</w:t>
      </w:r>
    </w:p>
    <w:p w14:paraId="52426396" w14:textId="39609C5D" w:rsidR="00A44E12" w:rsidRDefault="008034C8" w:rsidP="00A44E12">
      <w:r>
        <w:t>Using the same framework as in section 2.1.1.1, when the LEO satellite is at an orbit altitude of 1200 km the estimated UE peak data rates are as follows:</w:t>
      </w:r>
    </w:p>
    <w:p w14:paraId="285555B0" w14:textId="34C6585A" w:rsidR="008034C8" w:rsidRDefault="008034C8" w:rsidP="008034C8">
      <w:pPr>
        <w:pStyle w:val="ListParagraph"/>
        <w:numPr>
          <w:ilvl w:val="0"/>
          <w:numId w:val="31"/>
        </w:numPr>
        <w:rPr>
          <w:rFonts w:ascii="Times New Roman" w:eastAsia="SimSun" w:hAnsi="Times New Roman"/>
          <w:sz w:val="20"/>
          <w:szCs w:val="20"/>
          <w:lang w:val="en-GB" w:eastAsia="ja-JP"/>
        </w:rPr>
      </w:pPr>
      <w:r w:rsidRPr="008034C8">
        <w:rPr>
          <w:rFonts w:ascii="Times New Roman" w:eastAsia="SimSun" w:hAnsi="Times New Roman"/>
          <w:sz w:val="20"/>
          <w:szCs w:val="20"/>
          <w:lang w:val="en-GB" w:eastAsia="ja-JP"/>
        </w:rPr>
        <w:t>Assuming a TBS of 1000 bits, the resulting peak data rate equals (1000*10)/57 ⁓ 175 kbps.</w:t>
      </w:r>
    </w:p>
    <w:p w14:paraId="53EEF38C" w14:textId="77777777" w:rsidR="008034C8" w:rsidRPr="008034C8" w:rsidRDefault="008034C8" w:rsidP="008034C8">
      <w:pPr>
        <w:pStyle w:val="ListParagraph"/>
        <w:rPr>
          <w:rFonts w:ascii="Times New Roman" w:eastAsia="SimSun" w:hAnsi="Times New Roman"/>
          <w:sz w:val="20"/>
          <w:szCs w:val="20"/>
          <w:lang w:val="en-GB" w:eastAsia="ja-JP"/>
        </w:rPr>
      </w:pPr>
    </w:p>
    <w:p w14:paraId="1D69AAD9" w14:textId="1102376D" w:rsidR="008034C8" w:rsidRDefault="008034C8" w:rsidP="008034C8">
      <w:pPr>
        <w:pStyle w:val="ListParagraph"/>
        <w:numPr>
          <w:ilvl w:val="0"/>
          <w:numId w:val="31"/>
        </w:numPr>
        <w:rPr>
          <w:rFonts w:ascii="Times New Roman" w:eastAsia="SimSun" w:hAnsi="Times New Roman"/>
          <w:sz w:val="20"/>
          <w:szCs w:val="20"/>
          <w:lang w:val="en-GB" w:eastAsia="ja-JP"/>
        </w:rPr>
      </w:pPr>
      <w:r w:rsidRPr="008034C8">
        <w:rPr>
          <w:rFonts w:ascii="Times New Roman" w:eastAsia="SimSun" w:hAnsi="Times New Roman"/>
          <w:sz w:val="20"/>
          <w:szCs w:val="20"/>
          <w:lang w:val="en-GB" w:eastAsia="ja-JP"/>
        </w:rPr>
        <w:t>When the new max DL TBS of 1736 bits is assumed, the resulting peak data rate is ⁓ 304 kbps.</w:t>
      </w:r>
    </w:p>
    <w:p w14:paraId="4A417EF6" w14:textId="77777777" w:rsidR="008034C8" w:rsidRPr="008034C8" w:rsidRDefault="008034C8" w:rsidP="008034C8">
      <w:pPr>
        <w:pStyle w:val="ListParagraph"/>
        <w:rPr>
          <w:rFonts w:ascii="Times New Roman" w:eastAsia="SimSun" w:hAnsi="Times New Roman"/>
          <w:sz w:val="20"/>
          <w:szCs w:val="20"/>
          <w:lang w:val="en-GB" w:eastAsia="ja-JP"/>
        </w:rPr>
      </w:pPr>
    </w:p>
    <w:p w14:paraId="3B63DF57" w14:textId="0E2C83D3" w:rsidR="00560FE4" w:rsidRDefault="00560FE4" w:rsidP="00560FE4">
      <w:pPr>
        <w:pStyle w:val="Observation"/>
        <w:ind w:left="1701" w:hanging="1701"/>
      </w:pPr>
      <w:bookmarkStart w:id="11" w:name="_Toc99546879"/>
      <w:r>
        <w:t>When “</w:t>
      </w:r>
      <w:r w:rsidRPr="008034C8">
        <w:rPr>
          <w:rFonts w:ascii="Times New Roman" w:hAnsi="Times New Roman"/>
          <w:i/>
          <w:iCs/>
        </w:rPr>
        <w:t>ce-PDSCH-14HARQ-Config-r17</w:t>
      </w:r>
      <w:r>
        <w:t xml:space="preserve">” is used with at most 10 HARQ processes for IoT NTN </w:t>
      </w:r>
      <w:r w:rsidR="00BB66F1">
        <w:t>(</w:t>
      </w:r>
      <w:r>
        <w:t>as to avoid as to additional specification impacts</w:t>
      </w:r>
      <w:r w:rsidR="00BB66F1">
        <w:t>)</w:t>
      </w:r>
      <w:r>
        <w:t xml:space="preserve">, the achievable peak data rates for </w:t>
      </w:r>
      <w:r w:rsidRPr="008034C8">
        <w:t xml:space="preserve">a LEO’s satellite scenario at an orbit altitude of </w:t>
      </w:r>
      <w:r>
        <w:t>12</w:t>
      </w:r>
      <w:r w:rsidRPr="008034C8">
        <w:t>00 km</w:t>
      </w:r>
      <w:r>
        <w:t xml:space="preserve"> are:</w:t>
      </w:r>
      <w:bookmarkEnd w:id="11"/>
    </w:p>
    <w:p w14:paraId="017BD537" w14:textId="49E16C5B" w:rsidR="00560FE4" w:rsidRDefault="00560FE4" w:rsidP="00560FE4">
      <w:pPr>
        <w:pStyle w:val="Observation"/>
        <w:numPr>
          <w:ilvl w:val="0"/>
          <w:numId w:val="33"/>
        </w:numPr>
      </w:pPr>
      <w:bookmarkStart w:id="12" w:name="_Toc99546880"/>
      <w:r w:rsidRPr="00560FE4">
        <w:rPr>
          <w:rFonts w:ascii="Tahoma" w:hAnsi="Tahoma" w:cs="Tahoma"/>
        </w:rPr>
        <w:t>⁓</w:t>
      </w:r>
      <w:r w:rsidRPr="00560FE4">
        <w:t xml:space="preserve"> </w:t>
      </w:r>
      <w:r>
        <w:t>175</w:t>
      </w:r>
      <w:r w:rsidRPr="00560FE4">
        <w:t xml:space="preserve"> kbps</w:t>
      </w:r>
      <w:r>
        <w:t xml:space="preserve"> (assuming a TBS = 1000 bits)</w:t>
      </w:r>
      <w:bookmarkEnd w:id="12"/>
    </w:p>
    <w:p w14:paraId="1D1503DA" w14:textId="131E884B" w:rsidR="008034C8" w:rsidRPr="008034C8" w:rsidRDefault="00560FE4" w:rsidP="00560FE4">
      <w:pPr>
        <w:pStyle w:val="Observation"/>
        <w:numPr>
          <w:ilvl w:val="0"/>
          <w:numId w:val="33"/>
        </w:numPr>
      </w:pPr>
      <w:bookmarkStart w:id="13" w:name="_Toc99546881"/>
      <w:r w:rsidRPr="00560FE4">
        <w:rPr>
          <w:rFonts w:ascii="Tahoma" w:hAnsi="Tahoma" w:cs="Tahoma"/>
        </w:rPr>
        <w:t>⁓</w:t>
      </w:r>
      <w:r w:rsidRPr="00560FE4">
        <w:t xml:space="preserve"> 3</w:t>
      </w:r>
      <w:r>
        <w:t>04</w:t>
      </w:r>
      <w:r w:rsidRPr="00560FE4">
        <w:t xml:space="preserve"> kbps</w:t>
      </w:r>
      <w:r>
        <w:t xml:space="preserve"> (assuming a TBS = 1736 bits</w:t>
      </w:r>
      <w:r w:rsidR="008D2599">
        <w:t xml:space="preserve"> using “</w:t>
      </w:r>
      <w:r w:rsidR="008D2599" w:rsidRPr="008D2599">
        <w:rPr>
          <w:i/>
          <w:iCs/>
        </w:rPr>
        <w:t>ce-PDSCH-maxTBS</w:t>
      </w:r>
      <w:r w:rsidR="008D2599">
        <w:t>”</w:t>
      </w:r>
      <w:r>
        <w:t>)</w:t>
      </w:r>
      <w:bookmarkEnd w:id="13"/>
    </w:p>
    <w:p w14:paraId="2D47E7C5" w14:textId="06936AB7" w:rsidR="00A44E12" w:rsidRDefault="00A44E12" w:rsidP="00A44E12">
      <w:pPr>
        <w:pStyle w:val="Heading3"/>
      </w:pPr>
      <w:r>
        <w:lastRenderedPageBreak/>
        <w:t>2.1.2</w:t>
      </w:r>
      <w:r>
        <w:tab/>
        <w:t>Applying “</w:t>
      </w:r>
      <w:r w:rsidRPr="00A44E12">
        <w:rPr>
          <w:i/>
          <w:iCs/>
        </w:rPr>
        <w:t>ce-PDSCH-14HARQ-Config-r17</w:t>
      </w:r>
      <w:r>
        <w:t>” to GEO satellite scenarios</w:t>
      </w:r>
    </w:p>
    <w:p w14:paraId="0752A192" w14:textId="38A052FF" w:rsidR="00560FE4" w:rsidRDefault="00560FE4" w:rsidP="00560FE4">
      <w:r>
        <w:t xml:space="preserve">For a GEO satellite at an orbit altitude of </w:t>
      </w:r>
      <w:r w:rsidRPr="00560FE4">
        <w:t>35.786</w:t>
      </w:r>
      <w:r>
        <w:t xml:space="preserve"> km, when the </w:t>
      </w:r>
      <w:r w:rsidRPr="00560FE4">
        <w:t>“ce-PDSCH-14HARQ-Config-r17”</w:t>
      </w:r>
      <w:r>
        <w:t xml:space="preserve"> framework is applied the achievable peak data rate is in the order of tens of kbps:</w:t>
      </w:r>
    </w:p>
    <w:p w14:paraId="577DEC32" w14:textId="33FA4FD8" w:rsidR="00560FE4" w:rsidRDefault="00560FE4" w:rsidP="00560FE4">
      <w:pPr>
        <w:pStyle w:val="ListParagraph"/>
        <w:numPr>
          <w:ilvl w:val="0"/>
          <w:numId w:val="34"/>
        </w:numPr>
        <w:rPr>
          <w:rFonts w:ascii="Times New Roman" w:eastAsia="SimSun" w:hAnsi="Times New Roman"/>
          <w:sz w:val="20"/>
          <w:szCs w:val="20"/>
          <w:lang w:val="en-GB" w:eastAsia="ja-JP"/>
        </w:rPr>
      </w:pPr>
      <w:r w:rsidRPr="00560FE4">
        <w:rPr>
          <w:rFonts w:ascii="Times New Roman" w:eastAsia="SimSun" w:hAnsi="Times New Roman"/>
          <w:sz w:val="20"/>
          <w:szCs w:val="20"/>
          <w:lang w:val="en-GB" w:eastAsia="ja-JP"/>
        </w:rPr>
        <w:t xml:space="preserve">Assuming a TBS of 1000 bits, the resulting peak data rate equals </w:t>
      </w:r>
      <w:r w:rsidR="00E4551D" w:rsidRPr="00E4551D">
        <w:rPr>
          <w:rFonts w:ascii="Times New Roman" w:eastAsia="SimSun" w:hAnsi="Times New Roman"/>
          <w:sz w:val="20"/>
          <w:szCs w:val="20"/>
          <w:lang w:val="en-GB" w:eastAsia="ja-JP"/>
        </w:rPr>
        <w:t>(1000*10)/556 ⁓ 17 kbps</w:t>
      </w:r>
      <w:r w:rsidR="00E4551D">
        <w:rPr>
          <w:rFonts w:ascii="Times New Roman" w:eastAsia="SimSun" w:hAnsi="Times New Roman"/>
          <w:sz w:val="20"/>
          <w:szCs w:val="20"/>
          <w:lang w:val="en-GB" w:eastAsia="ja-JP"/>
        </w:rPr>
        <w:t>.</w:t>
      </w:r>
    </w:p>
    <w:p w14:paraId="2BC70594" w14:textId="77777777" w:rsidR="00E4551D" w:rsidRDefault="00E4551D" w:rsidP="00E4551D">
      <w:pPr>
        <w:pStyle w:val="ListParagraph"/>
        <w:rPr>
          <w:rFonts w:ascii="Times New Roman" w:eastAsia="SimSun" w:hAnsi="Times New Roman"/>
          <w:sz w:val="20"/>
          <w:szCs w:val="20"/>
          <w:lang w:val="en-GB" w:eastAsia="ja-JP"/>
        </w:rPr>
      </w:pPr>
    </w:p>
    <w:p w14:paraId="1A8D2516" w14:textId="24CD7E7E" w:rsidR="00E4551D" w:rsidRDefault="00E4551D" w:rsidP="00E4551D">
      <w:pPr>
        <w:pStyle w:val="ListParagraph"/>
        <w:numPr>
          <w:ilvl w:val="0"/>
          <w:numId w:val="34"/>
        </w:numPr>
        <w:rPr>
          <w:rFonts w:ascii="Times New Roman" w:eastAsia="SimSun" w:hAnsi="Times New Roman"/>
          <w:sz w:val="20"/>
          <w:szCs w:val="20"/>
          <w:lang w:val="en-GB" w:eastAsia="ja-JP"/>
        </w:rPr>
      </w:pPr>
      <w:r w:rsidRPr="008034C8">
        <w:rPr>
          <w:rFonts w:ascii="Times New Roman" w:eastAsia="SimSun" w:hAnsi="Times New Roman"/>
          <w:sz w:val="20"/>
          <w:szCs w:val="20"/>
          <w:lang w:val="en-GB" w:eastAsia="ja-JP"/>
        </w:rPr>
        <w:t>When the new max DL TBS of 1736 bits is assumed, the resulting peak data rate is ⁓ 3</w:t>
      </w:r>
      <w:r>
        <w:rPr>
          <w:rFonts w:ascii="Times New Roman" w:eastAsia="SimSun" w:hAnsi="Times New Roman"/>
          <w:sz w:val="20"/>
          <w:szCs w:val="20"/>
          <w:lang w:val="en-GB" w:eastAsia="ja-JP"/>
        </w:rPr>
        <w:t>1</w:t>
      </w:r>
      <w:r w:rsidRPr="008034C8">
        <w:rPr>
          <w:rFonts w:ascii="Times New Roman" w:eastAsia="SimSun" w:hAnsi="Times New Roman"/>
          <w:sz w:val="20"/>
          <w:szCs w:val="20"/>
          <w:lang w:val="en-GB" w:eastAsia="ja-JP"/>
        </w:rPr>
        <w:t xml:space="preserve"> kbps.</w:t>
      </w:r>
    </w:p>
    <w:p w14:paraId="1DF9FDDF" w14:textId="77777777" w:rsidR="00E4551D" w:rsidRDefault="00E4551D" w:rsidP="00E4551D">
      <w:pPr>
        <w:pStyle w:val="ListParagraph"/>
        <w:rPr>
          <w:rFonts w:ascii="Times New Roman" w:eastAsia="SimSun" w:hAnsi="Times New Roman"/>
          <w:sz w:val="20"/>
          <w:szCs w:val="20"/>
          <w:lang w:val="en-GB" w:eastAsia="ja-JP"/>
        </w:rPr>
      </w:pPr>
    </w:p>
    <w:p w14:paraId="43696AC8" w14:textId="587ADED4" w:rsidR="00E4551D" w:rsidRDefault="00E4551D" w:rsidP="00E4551D">
      <w:pPr>
        <w:pStyle w:val="Observation"/>
        <w:ind w:left="1701" w:hanging="1701"/>
      </w:pPr>
      <w:bookmarkStart w:id="14" w:name="_Toc99546882"/>
      <w:r>
        <w:t>When “</w:t>
      </w:r>
      <w:r w:rsidRPr="008034C8">
        <w:rPr>
          <w:rFonts w:ascii="Times New Roman" w:hAnsi="Times New Roman"/>
          <w:i/>
          <w:iCs/>
        </w:rPr>
        <w:t>ce-PDSCH-14HARQ-Config-r17</w:t>
      </w:r>
      <w:r>
        <w:t xml:space="preserve">” is </w:t>
      </w:r>
      <w:r w:rsidR="00CE1466">
        <w:t>used along 10 HARQ processes for</w:t>
      </w:r>
      <w:r>
        <w:t xml:space="preserve"> </w:t>
      </w:r>
      <w:r w:rsidRPr="008034C8">
        <w:t xml:space="preserve">a </w:t>
      </w:r>
      <w:r>
        <w:t>G</w:t>
      </w:r>
      <w:r w:rsidRPr="008034C8">
        <w:t xml:space="preserve">EO’s satellite scenario at an orbit altitude of </w:t>
      </w:r>
      <w:r>
        <w:t>35.786</w:t>
      </w:r>
      <w:r w:rsidRPr="008034C8">
        <w:t xml:space="preserve"> km</w:t>
      </w:r>
      <w:r w:rsidR="00CE1466">
        <w:t>,</w:t>
      </w:r>
      <w:r>
        <w:t xml:space="preserve"> the achievable data rates are in the order of tens of kbps:</w:t>
      </w:r>
      <w:bookmarkEnd w:id="14"/>
    </w:p>
    <w:p w14:paraId="3E32644E" w14:textId="4CB5C79A" w:rsidR="00E4551D" w:rsidRDefault="00E4551D" w:rsidP="00E4551D">
      <w:pPr>
        <w:pStyle w:val="Observation"/>
        <w:numPr>
          <w:ilvl w:val="0"/>
          <w:numId w:val="33"/>
        </w:numPr>
      </w:pPr>
      <w:bookmarkStart w:id="15" w:name="_Toc99546883"/>
      <w:r w:rsidRPr="00560FE4">
        <w:rPr>
          <w:rFonts w:ascii="Tahoma" w:hAnsi="Tahoma" w:cs="Tahoma"/>
        </w:rPr>
        <w:t>⁓</w:t>
      </w:r>
      <w:r w:rsidRPr="00560FE4">
        <w:t xml:space="preserve"> </w:t>
      </w:r>
      <w:r>
        <w:t>17</w:t>
      </w:r>
      <w:r w:rsidRPr="00560FE4">
        <w:t xml:space="preserve"> kbps</w:t>
      </w:r>
      <w:r>
        <w:t xml:space="preserve"> (assuming a TBS = 1000 bits)</w:t>
      </w:r>
      <w:bookmarkEnd w:id="15"/>
    </w:p>
    <w:p w14:paraId="58ADA742" w14:textId="07906F3A" w:rsidR="00560FE4" w:rsidRDefault="00E4551D" w:rsidP="00E4551D">
      <w:pPr>
        <w:pStyle w:val="Observation"/>
        <w:numPr>
          <w:ilvl w:val="0"/>
          <w:numId w:val="33"/>
        </w:numPr>
      </w:pPr>
      <w:bookmarkStart w:id="16" w:name="_Toc99546884"/>
      <w:r w:rsidRPr="00560FE4">
        <w:rPr>
          <w:rFonts w:ascii="Tahoma" w:hAnsi="Tahoma" w:cs="Tahoma"/>
        </w:rPr>
        <w:t>⁓</w:t>
      </w:r>
      <w:r w:rsidRPr="00560FE4">
        <w:t xml:space="preserve"> 3</w:t>
      </w:r>
      <w:r>
        <w:t>1</w:t>
      </w:r>
      <w:r w:rsidRPr="00560FE4">
        <w:t xml:space="preserve"> kbps</w:t>
      </w:r>
      <w:r>
        <w:t xml:space="preserve"> (assuming a TBS = 1736 bits</w:t>
      </w:r>
      <w:r w:rsidR="008D2599">
        <w:t xml:space="preserve"> using “</w:t>
      </w:r>
      <w:r w:rsidR="008D2599" w:rsidRPr="008D2599">
        <w:rPr>
          <w:i/>
          <w:iCs/>
        </w:rPr>
        <w:t>ce-PDSCH-maxTBS</w:t>
      </w:r>
      <w:r w:rsidR="008D2599">
        <w:t>”</w:t>
      </w:r>
      <w:r>
        <w:t>)</w:t>
      </w:r>
      <w:bookmarkEnd w:id="16"/>
    </w:p>
    <w:p w14:paraId="4604E377" w14:textId="70546323" w:rsidR="00E4551D" w:rsidRDefault="00E4551D" w:rsidP="00E4551D">
      <w:pPr>
        <w:pStyle w:val="Heading3"/>
      </w:pPr>
      <w:r>
        <w:t>2.1.</w:t>
      </w:r>
      <w:r w:rsidR="00FD5F40">
        <w:t>3</w:t>
      </w:r>
      <w:r>
        <w:tab/>
      </w:r>
      <w:r w:rsidR="00FD5F40">
        <w:t>View on disabling HARQ feedback for LTE-MTC</w:t>
      </w:r>
      <w:r w:rsidR="00B8475C">
        <w:t xml:space="preserve"> NTN</w:t>
      </w:r>
    </w:p>
    <w:p w14:paraId="5DF08699" w14:textId="645EB922" w:rsidR="00E4551D" w:rsidRDefault="00FD5F40" w:rsidP="00E4551D">
      <w:r>
        <w:t xml:space="preserve">Based on the analysis performed in the previous subsections, </w:t>
      </w:r>
      <w:r w:rsidRPr="00FD5F40">
        <w:t>at least for the LEO cases it might not be needed disabling the HARQ feedback since it seems possible to obtain UE data rates in the order of hundreds of kbps by making use of features already available in the standard.</w:t>
      </w:r>
    </w:p>
    <w:p w14:paraId="58F8CDF9" w14:textId="1EE10AE8" w:rsidR="00FD5F40" w:rsidRPr="00E4551D" w:rsidRDefault="00FD5F40" w:rsidP="00FD5F40">
      <w:pPr>
        <w:pStyle w:val="Proposal"/>
      </w:pPr>
      <w:bookmarkStart w:id="17" w:name="_Toc100691116"/>
      <w:r>
        <w:t>For LTE-MTC</w:t>
      </w:r>
      <w:r w:rsidR="00B8475C">
        <w:t xml:space="preserve"> NTN</w:t>
      </w:r>
      <w:r>
        <w:t xml:space="preserve">, RAN1 should discuss and consider not disabling </w:t>
      </w:r>
      <w:r w:rsidR="000C231E">
        <w:t xml:space="preserve">the </w:t>
      </w:r>
      <w:r>
        <w:t xml:space="preserve">HARQ feedback </w:t>
      </w:r>
      <w:r w:rsidR="00697060">
        <w:t xml:space="preserve">at least </w:t>
      </w:r>
      <w:r>
        <w:t>for LEO satellites</w:t>
      </w:r>
      <w:r w:rsidR="00697060">
        <w:t>,</w:t>
      </w:r>
      <w:r>
        <w:t xml:space="preserve"> since non-negligible data rates in the order of</w:t>
      </w:r>
      <w:r w:rsidR="006A1352">
        <w:t xml:space="preserve"> hundreds of kbps are achievable </w:t>
      </w:r>
      <w:r w:rsidR="000C231E">
        <w:t>using</w:t>
      </w:r>
      <w:r w:rsidR="006A1352" w:rsidRPr="006A1352">
        <w:t xml:space="preserve"> </w:t>
      </w:r>
      <w:r w:rsidR="006A1352">
        <w:t>“</w:t>
      </w:r>
      <w:r w:rsidR="006A1352" w:rsidRPr="006A1352">
        <w:rPr>
          <w:i/>
          <w:iCs/>
        </w:rPr>
        <w:t>ce-PDSCH-14HARQ-Config-r17</w:t>
      </w:r>
      <w:r w:rsidR="006A1352">
        <w:t>”</w:t>
      </w:r>
      <w:r w:rsidR="008D2599">
        <w:t xml:space="preserve"> and “</w:t>
      </w:r>
      <w:r w:rsidR="008D2599" w:rsidRPr="008D2599">
        <w:rPr>
          <w:i/>
          <w:iCs/>
        </w:rPr>
        <w:t>ce-PDSCH-maxTBS</w:t>
      </w:r>
      <w:r w:rsidR="008D2599">
        <w:t>”</w:t>
      </w:r>
      <w:r w:rsidR="006A1352">
        <w:t>.</w:t>
      </w:r>
      <w:bookmarkEnd w:id="17"/>
    </w:p>
    <w:p w14:paraId="3E1FADF9" w14:textId="07A252FB" w:rsidR="00590BE2" w:rsidRDefault="00590BE2" w:rsidP="00590BE2">
      <w:pPr>
        <w:pStyle w:val="Heading1"/>
      </w:pPr>
      <w:r>
        <w:t>3</w:t>
      </w:r>
      <w:r>
        <w:tab/>
        <w:t>HARQ feedback for NB-IoT</w:t>
      </w:r>
    </w:p>
    <w:p w14:paraId="67CEFD12" w14:textId="05125283" w:rsidR="00AA57B5" w:rsidRDefault="00BC3E87" w:rsidP="00BD5B3D">
      <w:pPr>
        <w:pStyle w:val="BodyText"/>
        <w:rPr>
          <w:rFonts w:ascii="Times New Roman" w:hAnsi="Times New Roman"/>
          <w:lang w:eastAsia="ja-JP"/>
        </w:rPr>
      </w:pPr>
      <w:r>
        <w:rPr>
          <w:rFonts w:ascii="Times New Roman" w:hAnsi="Times New Roman"/>
          <w:lang w:eastAsia="ja-JP"/>
        </w:rPr>
        <w:t>For terrestrial NB-IoT, today it is possible to make use of up to 2 HARQ processes in such a way that when assuming</w:t>
      </w:r>
      <w:r w:rsidRPr="00BC3E87">
        <w:rPr>
          <w:rFonts w:ascii="Times New Roman" w:hAnsi="Times New Roman"/>
          <w:lang w:eastAsia="ja-JP"/>
        </w:rPr>
        <w:t xml:space="preserve"> a TBS of 2536 bits</w:t>
      </w:r>
      <w:r w:rsidR="001630DC">
        <w:rPr>
          <w:rFonts w:ascii="Times New Roman" w:hAnsi="Times New Roman"/>
          <w:lang w:eastAsia="ja-JP"/>
        </w:rPr>
        <w:t xml:space="preserve"> for stand-alone/guard-band deployments</w:t>
      </w:r>
      <w:r w:rsidRPr="00BC3E87">
        <w:rPr>
          <w:rFonts w:ascii="Times New Roman" w:hAnsi="Times New Roman"/>
          <w:lang w:eastAsia="ja-JP"/>
        </w:rPr>
        <w:t xml:space="preserve">, </w:t>
      </w:r>
      <w:r>
        <w:rPr>
          <w:rFonts w:ascii="Times New Roman" w:hAnsi="Times New Roman"/>
          <w:lang w:eastAsia="ja-JP"/>
        </w:rPr>
        <w:t>a</w:t>
      </w:r>
      <w:r w:rsidRPr="00BC3E87">
        <w:rPr>
          <w:rFonts w:ascii="Times New Roman" w:hAnsi="Times New Roman"/>
          <w:lang w:eastAsia="ja-JP"/>
        </w:rPr>
        <w:t xml:space="preserve"> peak data rate </w:t>
      </w:r>
      <w:r>
        <w:rPr>
          <w:rFonts w:ascii="Times New Roman" w:hAnsi="Times New Roman"/>
          <w:lang w:eastAsia="ja-JP"/>
        </w:rPr>
        <w:t>of</w:t>
      </w:r>
      <w:r w:rsidRPr="00BC3E87">
        <w:rPr>
          <w:rFonts w:ascii="Times New Roman" w:hAnsi="Times New Roman"/>
          <w:lang w:eastAsia="ja-JP"/>
        </w:rPr>
        <w:t xml:space="preserve"> (2536*2)/40 ⁓ 126.8 kbps</w:t>
      </w:r>
      <w:r>
        <w:rPr>
          <w:rFonts w:ascii="Times New Roman" w:hAnsi="Times New Roman"/>
          <w:lang w:eastAsia="ja-JP"/>
        </w:rPr>
        <w:t xml:space="preserve"> can be achieved as illustrated in </w:t>
      </w:r>
      <w:r w:rsidRPr="00BC3E87">
        <w:rPr>
          <w:rFonts w:ascii="Times New Roman" w:hAnsi="Times New Roman"/>
          <w:lang w:eastAsia="ja-JP"/>
        </w:rPr>
        <w:t>Table A</w:t>
      </w:r>
      <w:r>
        <w:rPr>
          <w:rFonts w:ascii="Times New Roman" w:hAnsi="Times New Roman"/>
          <w:lang w:eastAsia="ja-JP"/>
        </w:rPr>
        <w:t>2</w:t>
      </w:r>
      <w:r w:rsidRPr="00BC3E87">
        <w:rPr>
          <w:rFonts w:ascii="Times New Roman" w:hAnsi="Times New Roman"/>
          <w:lang w:eastAsia="ja-JP"/>
        </w:rPr>
        <w:t xml:space="preserve"> </w:t>
      </w:r>
      <w:r w:rsidR="0004513A">
        <w:rPr>
          <w:rFonts w:ascii="Times New Roman" w:hAnsi="Times New Roman"/>
          <w:lang w:eastAsia="ja-JP"/>
        </w:rPr>
        <w:t>of</w:t>
      </w:r>
      <w:r w:rsidRPr="00BC3E87">
        <w:rPr>
          <w:rFonts w:ascii="Times New Roman" w:hAnsi="Times New Roman"/>
          <w:lang w:eastAsia="ja-JP"/>
        </w:rPr>
        <w:t xml:space="preserve"> Annex </w:t>
      </w:r>
      <w:r>
        <w:rPr>
          <w:rFonts w:ascii="Times New Roman" w:hAnsi="Times New Roman"/>
          <w:lang w:eastAsia="ja-JP"/>
        </w:rPr>
        <w:t>2.</w:t>
      </w:r>
    </w:p>
    <w:p w14:paraId="3E1F871D" w14:textId="4F817FCB" w:rsidR="00371E9B" w:rsidRDefault="00371E9B" w:rsidP="00371E9B">
      <w:pPr>
        <w:pStyle w:val="Heading2"/>
      </w:pPr>
      <w:r>
        <w:t>3.1</w:t>
      </w:r>
      <w:r>
        <w:tab/>
      </w:r>
      <w:r w:rsidRPr="008421A8">
        <w:t>“</w:t>
      </w:r>
      <w:r w:rsidRPr="00371E9B">
        <w:rPr>
          <w:i/>
          <w:iCs/>
        </w:rPr>
        <w:t>npdsch-16QAM-Config-r17</w:t>
      </w:r>
      <w:r w:rsidRPr="008421A8">
        <w:t>”</w:t>
      </w:r>
      <w:r>
        <w:t xml:space="preserve"> feature applied to IoT NTN</w:t>
      </w:r>
    </w:p>
    <w:p w14:paraId="151974B3" w14:textId="01C6B7CB" w:rsidR="00371E9B" w:rsidRDefault="00371E9B" w:rsidP="00371E9B">
      <w:pPr>
        <w:pStyle w:val="BodyText"/>
        <w:rPr>
          <w:rFonts w:ascii="Times New Roman" w:hAnsi="Times New Roman"/>
          <w:lang w:eastAsia="ja-JP"/>
        </w:rPr>
      </w:pPr>
      <w:r>
        <w:rPr>
          <w:rFonts w:ascii="Times New Roman" w:hAnsi="Times New Roman"/>
          <w:lang w:eastAsia="ja-JP"/>
        </w:rPr>
        <w:t xml:space="preserve">In Rel-17 </w:t>
      </w:r>
      <w:r w:rsidRPr="00371E9B">
        <w:rPr>
          <w:rFonts w:ascii="Times New Roman" w:hAnsi="Times New Roman"/>
          <w:lang w:eastAsia="ja-JP"/>
        </w:rPr>
        <w:t xml:space="preserve">a higher order modulation was introduced i.e., 16-QAM </w:t>
      </w:r>
      <w:r>
        <w:rPr>
          <w:rFonts w:ascii="Times New Roman" w:hAnsi="Times New Roman"/>
          <w:lang w:eastAsia="ja-JP"/>
        </w:rPr>
        <w:t>along with</w:t>
      </w:r>
      <w:r w:rsidRPr="00371E9B">
        <w:rPr>
          <w:rFonts w:ascii="Times New Roman" w:hAnsi="Times New Roman"/>
          <w:lang w:eastAsia="ja-JP"/>
        </w:rPr>
        <w:t xml:space="preserve"> a new max DL TBS of 4968 bits</w:t>
      </w:r>
      <w:r w:rsidR="009223D1">
        <w:rPr>
          <w:rFonts w:ascii="Times New Roman" w:hAnsi="Times New Roman"/>
          <w:lang w:eastAsia="ja-JP"/>
        </w:rPr>
        <w:t xml:space="preserve"> [</w:t>
      </w:r>
      <w:r w:rsidR="00A61F0C">
        <w:rPr>
          <w:rFonts w:ascii="Times New Roman" w:hAnsi="Times New Roman"/>
          <w:lang w:eastAsia="ja-JP"/>
        </w:rPr>
        <w:t>2</w:t>
      </w:r>
      <w:r w:rsidR="009223D1">
        <w:rPr>
          <w:rFonts w:ascii="Times New Roman" w:hAnsi="Times New Roman"/>
          <w:lang w:eastAsia="ja-JP"/>
        </w:rPr>
        <w:t>]</w:t>
      </w:r>
      <w:r>
        <w:rPr>
          <w:rFonts w:ascii="Times New Roman" w:hAnsi="Times New Roman"/>
          <w:lang w:eastAsia="ja-JP"/>
        </w:rPr>
        <w:t xml:space="preserve">, which can be used for IoT NTN to achieve peak data rates </w:t>
      </w:r>
      <w:r w:rsidRPr="00371E9B">
        <w:rPr>
          <w:rFonts w:ascii="Times New Roman" w:hAnsi="Times New Roman"/>
          <w:lang w:eastAsia="ja-JP"/>
        </w:rPr>
        <w:t xml:space="preserve">in the order of hundreds of kbps at least for LEO satellite scenarios as illustrated next in section </w:t>
      </w:r>
      <w:r>
        <w:rPr>
          <w:rFonts w:ascii="Times New Roman" w:hAnsi="Times New Roman"/>
          <w:lang w:eastAsia="ja-JP"/>
        </w:rPr>
        <w:t>3</w:t>
      </w:r>
      <w:r w:rsidRPr="00371E9B">
        <w:rPr>
          <w:rFonts w:ascii="Times New Roman" w:hAnsi="Times New Roman"/>
          <w:lang w:eastAsia="ja-JP"/>
        </w:rPr>
        <w:t>.1.</w:t>
      </w:r>
      <w:r>
        <w:rPr>
          <w:rFonts w:ascii="Times New Roman" w:hAnsi="Times New Roman"/>
          <w:lang w:eastAsia="ja-JP"/>
        </w:rPr>
        <w:t>1.</w:t>
      </w:r>
    </w:p>
    <w:p w14:paraId="610DC129" w14:textId="77777777" w:rsidR="001630DC" w:rsidRDefault="001630DC" w:rsidP="001630DC">
      <w:pPr>
        <w:pStyle w:val="BodyText"/>
        <w:rPr>
          <w:rFonts w:ascii="Times New Roman" w:hAnsi="Times New Roman"/>
          <w:lang w:eastAsia="ja-JP"/>
        </w:rPr>
      </w:pPr>
    </w:p>
    <w:p w14:paraId="67B82D1D" w14:textId="77777777" w:rsidR="001630DC" w:rsidRDefault="001630DC" w:rsidP="001630DC">
      <w:pPr>
        <w:pStyle w:val="Observation"/>
        <w:ind w:left="1701" w:hanging="1701"/>
      </w:pPr>
      <w:bookmarkStart w:id="18" w:name="_Toc99546885"/>
      <w:r w:rsidRPr="00F14CDA">
        <w:t xml:space="preserve">The Rel-17 features developed under a terrestrial </w:t>
      </w:r>
      <w:r>
        <w:t xml:space="preserve">context </w:t>
      </w:r>
      <w:r w:rsidRPr="00F14CDA">
        <w:t>are expected to be used (i.e., when possible) within an IoT NTN context</w:t>
      </w:r>
      <w:r>
        <w:t>.</w:t>
      </w:r>
      <w:bookmarkEnd w:id="18"/>
    </w:p>
    <w:p w14:paraId="76667E67" w14:textId="526E915F" w:rsidR="00590BE2" w:rsidRDefault="001630DC" w:rsidP="001630DC">
      <w:pPr>
        <w:pStyle w:val="Observation"/>
        <w:numPr>
          <w:ilvl w:val="2"/>
          <w:numId w:val="29"/>
        </w:numPr>
      </w:pPr>
      <w:bookmarkStart w:id="19" w:name="_Toc99546886"/>
      <w:r>
        <w:t>Particularly for NB-IoT NTN, “</w:t>
      </w:r>
      <w:r w:rsidRPr="001630DC">
        <w:rPr>
          <w:rFonts w:ascii="Times New Roman" w:hAnsi="Times New Roman"/>
          <w:i/>
          <w:iCs/>
        </w:rPr>
        <w:t>npdsch-16QAM-Config-r17</w:t>
      </w:r>
      <w:r>
        <w:t xml:space="preserve">” could be used to obtain </w:t>
      </w:r>
      <w:r w:rsidRPr="00396D8C">
        <w:t>non-negligible data rates (i.e., in the order of hundreds of kbps) at least for LEO satellite scenarios</w:t>
      </w:r>
      <w:r>
        <w:t>.</w:t>
      </w:r>
      <w:bookmarkEnd w:id="19"/>
    </w:p>
    <w:p w14:paraId="27858DB9" w14:textId="059F4473" w:rsidR="0036507F" w:rsidRPr="00B27DA7" w:rsidRDefault="0036507F" w:rsidP="00B27DA7">
      <w:pPr>
        <w:pStyle w:val="Heading3"/>
      </w:pPr>
      <w:r>
        <w:t>3.1.1</w:t>
      </w:r>
      <w:r>
        <w:tab/>
        <w:t>Applying “</w:t>
      </w:r>
      <w:r w:rsidRPr="0036507F">
        <w:rPr>
          <w:i/>
          <w:iCs/>
        </w:rPr>
        <w:t>npdsch-16QAM-Config-r17</w:t>
      </w:r>
      <w:r>
        <w:t>” to LEO satellite scenarios</w:t>
      </w:r>
    </w:p>
    <w:p w14:paraId="5A1B646C" w14:textId="19E05173" w:rsidR="0036507F" w:rsidRDefault="0036507F" w:rsidP="0036507F">
      <w:pPr>
        <w:pStyle w:val="Heading4"/>
      </w:pPr>
      <w:r>
        <w:t>3.1.1.1</w:t>
      </w:r>
      <w:r>
        <w:tab/>
      </w:r>
      <w:r w:rsidRPr="0036507F">
        <w:t>LEO satellite at an orbit altitude of 600 km</w:t>
      </w:r>
    </w:p>
    <w:p w14:paraId="1FDCD22A" w14:textId="4229D153" w:rsidR="00B27DA7" w:rsidRDefault="00B27DA7" w:rsidP="00B27DA7">
      <w:pPr>
        <w:pStyle w:val="BodyText"/>
        <w:rPr>
          <w:rFonts w:ascii="Times New Roman" w:hAnsi="Times New Roman"/>
          <w:lang w:eastAsia="ja-JP"/>
        </w:rPr>
      </w:pPr>
      <w:r w:rsidRPr="00B27DA7">
        <w:rPr>
          <w:rFonts w:ascii="Times New Roman" w:hAnsi="Times New Roman"/>
          <w:lang w:eastAsia="ja-JP"/>
        </w:rPr>
        <w:t>In Table A</w:t>
      </w:r>
      <w:r>
        <w:rPr>
          <w:rFonts w:ascii="Times New Roman" w:hAnsi="Times New Roman"/>
          <w:lang w:eastAsia="ja-JP"/>
        </w:rPr>
        <w:t>2</w:t>
      </w:r>
      <w:r w:rsidRPr="00B27DA7">
        <w:rPr>
          <w:rFonts w:ascii="Times New Roman" w:hAnsi="Times New Roman"/>
          <w:lang w:eastAsia="ja-JP"/>
        </w:rPr>
        <w:t xml:space="preserve">.1 in Annex </w:t>
      </w:r>
      <w:r>
        <w:rPr>
          <w:rFonts w:ascii="Times New Roman" w:hAnsi="Times New Roman"/>
          <w:lang w:eastAsia="ja-JP"/>
        </w:rPr>
        <w:t>2</w:t>
      </w:r>
      <w:r w:rsidRPr="00B27DA7">
        <w:rPr>
          <w:rFonts w:ascii="Times New Roman" w:hAnsi="Times New Roman"/>
          <w:lang w:eastAsia="ja-JP"/>
        </w:rPr>
        <w:t xml:space="preserve">, the </w:t>
      </w:r>
      <w:r w:rsidR="002C416D">
        <w:rPr>
          <w:rFonts w:ascii="Times New Roman" w:hAnsi="Times New Roman"/>
          <w:lang w:eastAsia="ja-JP"/>
        </w:rPr>
        <w:t xml:space="preserve">two HARQ processes </w:t>
      </w:r>
      <w:r w:rsidRPr="00B27DA7">
        <w:rPr>
          <w:rFonts w:ascii="Times New Roman" w:hAnsi="Times New Roman"/>
          <w:lang w:eastAsia="ja-JP"/>
        </w:rPr>
        <w:t xml:space="preserve">framework </w:t>
      </w:r>
      <w:r w:rsidR="002C416D">
        <w:rPr>
          <w:rFonts w:ascii="Times New Roman" w:hAnsi="Times New Roman"/>
          <w:lang w:eastAsia="ja-JP"/>
        </w:rPr>
        <w:t xml:space="preserve">along with </w:t>
      </w:r>
      <w:r w:rsidRPr="00B27DA7">
        <w:rPr>
          <w:rFonts w:ascii="Times New Roman" w:hAnsi="Times New Roman"/>
          <w:lang w:eastAsia="ja-JP"/>
        </w:rPr>
        <w:t>the “</w:t>
      </w:r>
      <w:r w:rsidR="00D05973" w:rsidRPr="002C416D">
        <w:rPr>
          <w:rFonts w:ascii="Times New Roman" w:hAnsi="Times New Roman"/>
          <w:i/>
          <w:iCs/>
          <w:lang w:eastAsia="ja-JP"/>
        </w:rPr>
        <w:t>npdsch-16QAM-Config-r17</w:t>
      </w:r>
      <w:r w:rsidRPr="00B27DA7">
        <w:rPr>
          <w:rFonts w:ascii="Times New Roman" w:hAnsi="Times New Roman"/>
          <w:lang w:eastAsia="ja-JP"/>
        </w:rPr>
        <w:t xml:space="preserve">” feature is used </w:t>
      </w:r>
      <w:r w:rsidR="00D05973">
        <w:rPr>
          <w:rFonts w:ascii="Times New Roman" w:hAnsi="Times New Roman"/>
          <w:lang w:eastAsia="ja-JP"/>
        </w:rPr>
        <w:t>f</w:t>
      </w:r>
      <w:r w:rsidRPr="00B27DA7">
        <w:rPr>
          <w:rFonts w:ascii="Times New Roman" w:hAnsi="Times New Roman"/>
          <w:lang w:eastAsia="ja-JP"/>
        </w:rPr>
        <w:t>or an IoT NTN scenario assuming a LEO satellite at an orbit altitude of 600 km. The estimated UE peak data rates are as follows:</w:t>
      </w:r>
    </w:p>
    <w:p w14:paraId="11CA7BB9" w14:textId="0B9CBAA0" w:rsidR="00D05973" w:rsidRDefault="007770A8" w:rsidP="00B27DA7">
      <w:pPr>
        <w:pStyle w:val="BodyText"/>
        <w:numPr>
          <w:ilvl w:val="0"/>
          <w:numId w:val="35"/>
        </w:numPr>
        <w:rPr>
          <w:rFonts w:ascii="Times New Roman" w:hAnsi="Times New Roman"/>
          <w:lang w:eastAsia="ja-JP"/>
        </w:rPr>
      </w:pPr>
      <w:r>
        <w:rPr>
          <w:rFonts w:ascii="Times New Roman" w:hAnsi="Times New Roman"/>
          <w:lang w:eastAsia="ja-JP"/>
        </w:rPr>
        <w:t xml:space="preserve">For stand-alone/guard-band deployments: </w:t>
      </w:r>
      <w:r w:rsidR="00B27DA7" w:rsidRPr="00D05973">
        <w:rPr>
          <w:rFonts w:ascii="Times New Roman" w:hAnsi="Times New Roman"/>
          <w:lang w:eastAsia="ja-JP"/>
        </w:rPr>
        <w:t xml:space="preserve">Assuming a </w:t>
      </w:r>
      <w:r w:rsidR="00D05973">
        <w:rPr>
          <w:rFonts w:ascii="Times New Roman" w:hAnsi="Times New Roman"/>
          <w:lang w:eastAsia="ja-JP"/>
        </w:rPr>
        <w:t xml:space="preserve">max </w:t>
      </w:r>
      <w:r w:rsidR="00B27DA7" w:rsidRPr="00D05973">
        <w:rPr>
          <w:rFonts w:ascii="Times New Roman" w:hAnsi="Times New Roman"/>
          <w:lang w:eastAsia="ja-JP"/>
        </w:rPr>
        <w:t xml:space="preserve">TBS of </w:t>
      </w:r>
      <w:r w:rsidR="00D05973">
        <w:rPr>
          <w:rFonts w:ascii="Times New Roman" w:hAnsi="Times New Roman"/>
          <w:lang w:eastAsia="ja-JP"/>
        </w:rPr>
        <w:t>4968</w:t>
      </w:r>
      <w:r w:rsidR="00B27DA7" w:rsidRPr="00D05973">
        <w:rPr>
          <w:rFonts w:ascii="Times New Roman" w:hAnsi="Times New Roman"/>
          <w:lang w:eastAsia="ja-JP"/>
        </w:rPr>
        <w:t xml:space="preserve"> bits, the resulting peak data rate equal</w:t>
      </w:r>
      <w:r w:rsidR="00874D17">
        <w:rPr>
          <w:rFonts w:ascii="Times New Roman" w:hAnsi="Times New Roman"/>
          <w:lang w:eastAsia="ja-JP"/>
        </w:rPr>
        <w:t xml:space="preserve">s </w:t>
      </w:r>
      <w:r w:rsidRPr="007770A8">
        <w:rPr>
          <w:rFonts w:ascii="Times New Roman" w:hAnsi="Times New Roman"/>
          <w:lang w:eastAsia="ja-JP"/>
        </w:rPr>
        <w:t>(4968*2)/6</w:t>
      </w:r>
      <w:r>
        <w:rPr>
          <w:rFonts w:ascii="Times New Roman" w:hAnsi="Times New Roman"/>
          <w:lang w:eastAsia="ja-JP"/>
        </w:rPr>
        <w:t>6</w:t>
      </w:r>
      <w:r w:rsidRPr="007770A8">
        <w:rPr>
          <w:rFonts w:ascii="Times New Roman" w:hAnsi="Times New Roman"/>
          <w:lang w:eastAsia="ja-JP"/>
        </w:rPr>
        <w:t xml:space="preserve"> ⁓ 15</w:t>
      </w:r>
      <w:r>
        <w:rPr>
          <w:rFonts w:ascii="Times New Roman" w:hAnsi="Times New Roman"/>
          <w:lang w:eastAsia="ja-JP"/>
        </w:rPr>
        <w:t>0</w:t>
      </w:r>
      <w:r w:rsidRPr="007770A8">
        <w:rPr>
          <w:rFonts w:ascii="Times New Roman" w:hAnsi="Times New Roman"/>
          <w:lang w:eastAsia="ja-JP"/>
        </w:rPr>
        <w:t>.</w:t>
      </w:r>
      <w:r>
        <w:rPr>
          <w:rFonts w:ascii="Times New Roman" w:hAnsi="Times New Roman"/>
          <w:lang w:eastAsia="ja-JP"/>
        </w:rPr>
        <w:t>64</w:t>
      </w:r>
      <w:r w:rsidRPr="007770A8">
        <w:rPr>
          <w:rFonts w:ascii="Times New Roman" w:hAnsi="Times New Roman"/>
          <w:lang w:eastAsia="ja-JP"/>
        </w:rPr>
        <w:t xml:space="preserve"> kbps</w:t>
      </w:r>
      <w:r w:rsidR="00B27DA7" w:rsidRPr="00D05973">
        <w:rPr>
          <w:rFonts w:ascii="Times New Roman" w:hAnsi="Times New Roman"/>
          <w:lang w:eastAsia="ja-JP"/>
        </w:rPr>
        <w:t>.</w:t>
      </w:r>
    </w:p>
    <w:p w14:paraId="6EE49759" w14:textId="08949197" w:rsidR="0036507F" w:rsidRDefault="007770A8" w:rsidP="00B27DA7">
      <w:pPr>
        <w:pStyle w:val="BodyText"/>
        <w:numPr>
          <w:ilvl w:val="0"/>
          <w:numId w:val="35"/>
        </w:numPr>
        <w:rPr>
          <w:rFonts w:ascii="Times New Roman" w:hAnsi="Times New Roman"/>
          <w:lang w:eastAsia="ja-JP"/>
        </w:rPr>
      </w:pPr>
      <w:r>
        <w:rPr>
          <w:rFonts w:ascii="Times New Roman" w:hAnsi="Times New Roman"/>
          <w:lang w:eastAsia="ja-JP"/>
        </w:rPr>
        <w:lastRenderedPageBreak/>
        <w:t>For in-band deployments: A</w:t>
      </w:r>
      <w:r w:rsidR="00D05973">
        <w:rPr>
          <w:rFonts w:ascii="Times New Roman" w:hAnsi="Times New Roman"/>
          <w:lang w:eastAsia="ja-JP"/>
        </w:rPr>
        <w:t>ssuming a</w:t>
      </w:r>
      <w:r w:rsidR="00D05973" w:rsidRPr="00D05973">
        <w:rPr>
          <w:rFonts w:ascii="Times New Roman" w:hAnsi="Times New Roman"/>
          <w:lang w:eastAsia="ja-JP"/>
        </w:rPr>
        <w:t xml:space="preserve"> </w:t>
      </w:r>
      <w:r w:rsidR="00D05973">
        <w:rPr>
          <w:rFonts w:ascii="Times New Roman" w:hAnsi="Times New Roman"/>
          <w:lang w:eastAsia="ja-JP"/>
        </w:rPr>
        <w:t xml:space="preserve">max </w:t>
      </w:r>
      <w:r w:rsidR="00D05973" w:rsidRPr="00D05973">
        <w:rPr>
          <w:rFonts w:ascii="Times New Roman" w:hAnsi="Times New Roman"/>
          <w:lang w:eastAsia="ja-JP"/>
        </w:rPr>
        <w:t>TBS of 3624 bits, the resulting peak data rate equals (3624*2)/6</w:t>
      </w:r>
      <w:r>
        <w:rPr>
          <w:rFonts w:ascii="Times New Roman" w:hAnsi="Times New Roman"/>
          <w:lang w:eastAsia="ja-JP"/>
        </w:rPr>
        <w:t>6</w:t>
      </w:r>
      <w:r w:rsidR="00D05973" w:rsidRPr="00D05973">
        <w:rPr>
          <w:rFonts w:ascii="Times New Roman" w:hAnsi="Times New Roman"/>
          <w:lang w:eastAsia="ja-JP"/>
        </w:rPr>
        <w:t xml:space="preserve"> ⁓ 1</w:t>
      </w:r>
      <w:r>
        <w:rPr>
          <w:rFonts w:ascii="Times New Roman" w:hAnsi="Times New Roman"/>
          <w:lang w:eastAsia="ja-JP"/>
        </w:rPr>
        <w:t>09</w:t>
      </w:r>
      <w:r w:rsidR="00D05973" w:rsidRPr="00D05973">
        <w:rPr>
          <w:rFonts w:ascii="Times New Roman" w:hAnsi="Times New Roman"/>
          <w:lang w:eastAsia="ja-JP"/>
        </w:rPr>
        <w:t>.</w:t>
      </w:r>
      <w:r>
        <w:rPr>
          <w:rFonts w:ascii="Times New Roman" w:hAnsi="Times New Roman"/>
          <w:lang w:eastAsia="ja-JP"/>
        </w:rPr>
        <w:t>81</w:t>
      </w:r>
      <w:r w:rsidR="00D05973" w:rsidRPr="00D05973">
        <w:rPr>
          <w:rFonts w:ascii="Times New Roman" w:hAnsi="Times New Roman"/>
          <w:lang w:eastAsia="ja-JP"/>
        </w:rPr>
        <w:t xml:space="preserve"> kbps.</w:t>
      </w:r>
    </w:p>
    <w:p w14:paraId="00B1CD93" w14:textId="65B37CC6" w:rsidR="00CE1466" w:rsidRDefault="00CE1466" w:rsidP="00CE1466">
      <w:pPr>
        <w:pStyle w:val="Observation"/>
        <w:ind w:left="1701" w:hanging="1701"/>
      </w:pPr>
      <w:bookmarkStart w:id="20" w:name="_Toc99546887"/>
      <w:r>
        <w:t>When “</w:t>
      </w:r>
      <w:r w:rsidRPr="00CE1466">
        <w:rPr>
          <w:rFonts w:ascii="Times New Roman" w:hAnsi="Times New Roman"/>
          <w:i/>
          <w:iCs/>
        </w:rPr>
        <w:t>npdsch-16QAM-Config-r17</w:t>
      </w:r>
      <w:r>
        <w:t xml:space="preserve">” is used along with two HARQ processes, the achievable peak data rates for </w:t>
      </w:r>
      <w:r w:rsidRPr="008034C8">
        <w:t>a LEO’s satellite scenario at an orbit altitude of 600 km</w:t>
      </w:r>
      <w:r>
        <w:t xml:space="preserve"> are:</w:t>
      </w:r>
      <w:bookmarkEnd w:id="20"/>
    </w:p>
    <w:p w14:paraId="40284077" w14:textId="6BA6649D" w:rsidR="00CE1466" w:rsidRDefault="00CE1466" w:rsidP="00CE1466">
      <w:pPr>
        <w:pStyle w:val="Observation"/>
        <w:numPr>
          <w:ilvl w:val="0"/>
          <w:numId w:val="33"/>
        </w:numPr>
      </w:pPr>
      <w:bookmarkStart w:id="21" w:name="_Toc99546888"/>
      <w:r w:rsidRPr="00560FE4">
        <w:rPr>
          <w:rFonts w:ascii="Tahoma" w:hAnsi="Tahoma" w:cs="Tahoma"/>
        </w:rPr>
        <w:t>⁓</w:t>
      </w:r>
      <w:r w:rsidRPr="00560FE4">
        <w:t xml:space="preserve"> </w:t>
      </w:r>
      <w:r>
        <w:t>150.64</w:t>
      </w:r>
      <w:r w:rsidRPr="00560FE4">
        <w:t xml:space="preserve"> kbps</w:t>
      </w:r>
      <w:r>
        <w:t xml:space="preserve"> (assuming a TBS = 4968 bits for stand-alone/guard-band deployments)</w:t>
      </w:r>
      <w:bookmarkEnd w:id="21"/>
    </w:p>
    <w:p w14:paraId="6ED8729C" w14:textId="7DA0E14E" w:rsidR="00CE1466" w:rsidRPr="00CE1466" w:rsidRDefault="00CE1466" w:rsidP="00CE1466">
      <w:pPr>
        <w:pStyle w:val="Observation"/>
        <w:numPr>
          <w:ilvl w:val="0"/>
          <w:numId w:val="33"/>
        </w:numPr>
      </w:pPr>
      <w:bookmarkStart w:id="22" w:name="_Toc99546889"/>
      <w:r w:rsidRPr="00560FE4">
        <w:rPr>
          <w:rFonts w:ascii="Tahoma" w:hAnsi="Tahoma" w:cs="Tahoma"/>
        </w:rPr>
        <w:t>⁓</w:t>
      </w:r>
      <w:r w:rsidRPr="00560FE4">
        <w:t xml:space="preserve"> </w:t>
      </w:r>
      <w:r>
        <w:t>109.81</w:t>
      </w:r>
      <w:r w:rsidRPr="00560FE4">
        <w:t xml:space="preserve"> kbps</w:t>
      </w:r>
      <w:r>
        <w:t xml:space="preserve"> (assuming a TBS = 3624 bits for in-band deployments)</w:t>
      </w:r>
      <w:bookmarkEnd w:id="22"/>
    </w:p>
    <w:p w14:paraId="21BDF15F" w14:textId="09CFD2D8" w:rsidR="001630DC" w:rsidRDefault="00B8475C" w:rsidP="00B8475C">
      <w:pPr>
        <w:pStyle w:val="Heading4"/>
      </w:pPr>
      <w:r>
        <w:t>3.1.1.2</w:t>
      </w:r>
      <w:r>
        <w:tab/>
        <w:t>LEO satellite at an orbit altitude of 1200 km</w:t>
      </w:r>
    </w:p>
    <w:p w14:paraId="62663597" w14:textId="077F5711" w:rsidR="00B8475C" w:rsidRDefault="00B8475C" w:rsidP="00B8475C">
      <w:r>
        <w:t>Using the same framework as in section 3.1.1.1, when the LEO satellite is at an orbit altitude of 1200 km the estimated UE peak data rates are as follows:</w:t>
      </w:r>
    </w:p>
    <w:p w14:paraId="50FA1B04" w14:textId="16B0375D" w:rsidR="0068658F" w:rsidRDefault="0068658F" w:rsidP="0068658F">
      <w:pPr>
        <w:pStyle w:val="BodyText"/>
        <w:numPr>
          <w:ilvl w:val="0"/>
          <w:numId w:val="35"/>
        </w:numPr>
        <w:rPr>
          <w:rFonts w:ascii="Times New Roman" w:hAnsi="Times New Roman"/>
          <w:lang w:eastAsia="ja-JP"/>
        </w:rPr>
      </w:pPr>
      <w:r>
        <w:rPr>
          <w:rFonts w:ascii="Times New Roman" w:hAnsi="Times New Roman"/>
          <w:lang w:eastAsia="ja-JP"/>
        </w:rPr>
        <w:t xml:space="preserve">For stand-alone/guard-band deployments: </w:t>
      </w:r>
      <w:r w:rsidRPr="00D05973">
        <w:rPr>
          <w:rFonts w:ascii="Times New Roman" w:hAnsi="Times New Roman"/>
          <w:lang w:eastAsia="ja-JP"/>
        </w:rPr>
        <w:t xml:space="preserve">Assuming a </w:t>
      </w:r>
      <w:r>
        <w:rPr>
          <w:rFonts w:ascii="Times New Roman" w:hAnsi="Times New Roman"/>
          <w:lang w:eastAsia="ja-JP"/>
        </w:rPr>
        <w:t xml:space="preserve">max </w:t>
      </w:r>
      <w:r w:rsidRPr="00D05973">
        <w:rPr>
          <w:rFonts w:ascii="Times New Roman" w:hAnsi="Times New Roman"/>
          <w:lang w:eastAsia="ja-JP"/>
        </w:rPr>
        <w:t xml:space="preserve">TBS of </w:t>
      </w:r>
      <w:r>
        <w:rPr>
          <w:rFonts w:ascii="Times New Roman" w:hAnsi="Times New Roman"/>
          <w:lang w:eastAsia="ja-JP"/>
        </w:rPr>
        <w:t>4968</w:t>
      </w:r>
      <w:r w:rsidRPr="00D05973">
        <w:rPr>
          <w:rFonts w:ascii="Times New Roman" w:hAnsi="Times New Roman"/>
          <w:lang w:eastAsia="ja-JP"/>
        </w:rPr>
        <w:t xml:space="preserve"> bits, the resulting peak data rate equal</w:t>
      </w:r>
      <w:r w:rsidR="00874D17">
        <w:rPr>
          <w:rFonts w:ascii="Times New Roman" w:hAnsi="Times New Roman"/>
          <w:lang w:eastAsia="ja-JP"/>
        </w:rPr>
        <w:t>s</w:t>
      </w:r>
      <w:r w:rsidRPr="00D05973">
        <w:rPr>
          <w:rFonts w:ascii="Times New Roman" w:hAnsi="Times New Roman"/>
          <w:lang w:eastAsia="ja-JP"/>
        </w:rPr>
        <w:t xml:space="preserve"> </w:t>
      </w:r>
      <w:r w:rsidRPr="007770A8">
        <w:rPr>
          <w:rFonts w:ascii="Times New Roman" w:hAnsi="Times New Roman"/>
          <w:lang w:eastAsia="ja-JP"/>
        </w:rPr>
        <w:t>(4968*2)/</w:t>
      </w:r>
      <w:r>
        <w:rPr>
          <w:rFonts w:ascii="Times New Roman" w:hAnsi="Times New Roman"/>
          <w:lang w:eastAsia="ja-JP"/>
        </w:rPr>
        <w:t>82</w:t>
      </w:r>
      <w:r w:rsidRPr="007770A8">
        <w:rPr>
          <w:rFonts w:ascii="Times New Roman" w:hAnsi="Times New Roman"/>
          <w:lang w:eastAsia="ja-JP"/>
        </w:rPr>
        <w:t xml:space="preserve"> ⁓ 1</w:t>
      </w:r>
      <w:r>
        <w:rPr>
          <w:rFonts w:ascii="Times New Roman" w:hAnsi="Times New Roman"/>
          <w:lang w:eastAsia="ja-JP"/>
        </w:rPr>
        <w:t>21</w:t>
      </w:r>
      <w:r w:rsidRPr="007770A8">
        <w:rPr>
          <w:rFonts w:ascii="Times New Roman" w:hAnsi="Times New Roman"/>
          <w:lang w:eastAsia="ja-JP"/>
        </w:rPr>
        <w:t>.</w:t>
      </w:r>
      <w:r>
        <w:rPr>
          <w:rFonts w:ascii="Times New Roman" w:hAnsi="Times New Roman"/>
          <w:lang w:eastAsia="ja-JP"/>
        </w:rPr>
        <w:t>17</w:t>
      </w:r>
      <w:r w:rsidRPr="007770A8">
        <w:rPr>
          <w:rFonts w:ascii="Times New Roman" w:hAnsi="Times New Roman"/>
          <w:lang w:eastAsia="ja-JP"/>
        </w:rPr>
        <w:t xml:space="preserve"> kbps</w:t>
      </w:r>
      <w:r w:rsidRPr="00D05973">
        <w:rPr>
          <w:rFonts w:ascii="Times New Roman" w:hAnsi="Times New Roman"/>
          <w:lang w:eastAsia="ja-JP"/>
        </w:rPr>
        <w:t>.</w:t>
      </w:r>
    </w:p>
    <w:p w14:paraId="25EB5134" w14:textId="6E9113E6" w:rsidR="0068658F" w:rsidRDefault="0068658F" w:rsidP="0068658F">
      <w:pPr>
        <w:pStyle w:val="BodyText"/>
        <w:numPr>
          <w:ilvl w:val="0"/>
          <w:numId w:val="35"/>
        </w:numPr>
        <w:rPr>
          <w:rFonts w:ascii="Times New Roman" w:hAnsi="Times New Roman"/>
          <w:lang w:eastAsia="ja-JP"/>
        </w:rPr>
      </w:pPr>
      <w:r>
        <w:rPr>
          <w:rFonts w:ascii="Times New Roman" w:hAnsi="Times New Roman"/>
          <w:lang w:eastAsia="ja-JP"/>
        </w:rPr>
        <w:t>For in-band deployments: Assuming a</w:t>
      </w:r>
      <w:r w:rsidRPr="00D05973">
        <w:rPr>
          <w:rFonts w:ascii="Times New Roman" w:hAnsi="Times New Roman"/>
          <w:lang w:eastAsia="ja-JP"/>
        </w:rPr>
        <w:t xml:space="preserve"> </w:t>
      </w:r>
      <w:r>
        <w:rPr>
          <w:rFonts w:ascii="Times New Roman" w:hAnsi="Times New Roman"/>
          <w:lang w:eastAsia="ja-JP"/>
        </w:rPr>
        <w:t xml:space="preserve">max </w:t>
      </w:r>
      <w:r w:rsidRPr="00D05973">
        <w:rPr>
          <w:rFonts w:ascii="Times New Roman" w:hAnsi="Times New Roman"/>
          <w:lang w:eastAsia="ja-JP"/>
        </w:rPr>
        <w:t>TBS of 3624 bits, the resulting peak data rate equals (3624*2)/</w:t>
      </w:r>
      <w:r>
        <w:rPr>
          <w:rFonts w:ascii="Times New Roman" w:hAnsi="Times New Roman"/>
          <w:lang w:eastAsia="ja-JP"/>
        </w:rPr>
        <w:t>82</w:t>
      </w:r>
      <w:r w:rsidRPr="00D05973">
        <w:rPr>
          <w:rFonts w:ascii="Times New Roman" w:hAnsi="Times New Roman"/>
          <w:lang w:eastAsia="ja-JP"/>
        </w:rPr>
        <w:t xml:space="preserve"> ⁓ </w:t>
      </w:r>
      <w:r>
        <w:rPr>
          <w:rFonts w:ascii="Times New Roman" w:hAnsi="Times New Roman"/>
          <w:lang w:eastAsia="ja-JP"/>
        </w:rPr>
        <w:t>88</w:t>
      </w:r>
      <w:r w:rsidRPr="00D05973">
        <w:rPr>
          <w:rFonts w:ascii="Times New Roman" w:hAnsi="Times New Roman"/>
          <w:lang w:eastAsia="ja-JP"/>
        </w:rPr>
        <w:t>.</w:t>
      </w:r>
      <w:r>
        <w:rPr>
          <w:rFonts w:ascii="Times New Roman" w:hAnsi="Times New Roman"/>
          <w:lang w:eastAsia="ja-JP"/>
        </w:rPr>
        <w:t>4</w:t>
      </w:r>
      <w:r w:rsidRPr="00D05973">
        <w:rPr>
          <w:rFonts w:ascii="Times New Roman" w:hAnsi="Times New Roman"/>
          <w:lang w:eastAsia="ja-JP"/>
        </w:rPr>
        <w:t xml:space="preserve"> kbps.</w:t>
      </w:r>
    </w:p>
    <w:p w14:paraId="1BEC13E4" w14:textId="6618D057" w:rsidR="00CE1466" w:rsidRDefault="00CE1466" w:rsidP="00CE1466">
      <w:pPr>
        <w:pStyle w:val="Observation"/>
        <w:ind w:left="1701" w:hanging="1701"/>
      </w:pPr>
      <w:bookmarkStart w:id="23" w:name="_Toc99546890"/>
      <w:r>
        <w:t>When “</w:t>
      </w:r>
      <w:r w:rsidRPr="00CE1466">
        <w:rPr>
          <w:rFonts w:ascii="Times New Roman" w:hAnsi="Times New Roman"/>
          <w:i/>
          <w:iCs/>
        </w:rPr>
        <w:t>npdsch-16QAM-Config-r17</w:t>
      </w:r>
      <w:r>
        <w:t xml:space="preserve">” is used along with two HARQ processes, the achievable peak data rates for </w:t>
      </w:r>
      <w:r w:rsidRPr="008034C8">
        <w:t xml:space="preserve">a LEO’s satellite scenario at an orbit altitude of </w:t>
      </w:r>
      <w:r>
        <w:t>12</w:t>
      </w:r>
      <w:r w:rsidRPr="008034C8">
        <w:t>00 km</w:t>
      </w:r>
      <w:r>
        <w:t xml:space="preserve"> are:</w:t>
      </w:r>
      <w:bookmarkEnd w:id="23"/>
    </w:p>
    <w:p w14:paraId="4AC3D6C3" w14:textId="4278431D" w:rsidR="00CE1466" w:rsidRDefault="00CE1466" w:rsidP="00CE1466">
      <w:pPr>
        <w:pStyle w:val="Observation"/>
        <w:numPr>
          <w:ilvl w:val="0"/>
          <w:numId w:val="33"/>
        </w:numPr>
      </w:pPr>
      <w:bookmarkStart w:id="24" w:name="_Toc99546891"/>
      <w:r w:rsidRPr="00560FE4">
        <w:rPr>
          <w:rFonts w:ascii="Tahoma" w:hAnsi="Tahoma" w:cs="Tahoma"/>
        </w:rPr>
        <w:t>⁓</w:t>
      </w:r>
      <w:r w:rsidRPr="00560FE4">
        <w:t xml:space="preserve"> </w:t>
      </w:r>
      <w:r>
        <w:t>121.17</w:t>
      </w:r>
      <w:r w:rsidRPr="00560FE4">
        <w:t xml:space="preserve"> kbps</w:t>
      </w:r>
      <w:r>
        <w:t xml:space="preserve"> (assuming a TBS = 4968 bits for stand-alone/guard-band deployments)</w:t>
      </w:r>
      <w:bookmarkEnd w:id="24"/>
    </w:p>
    <w:p w14:paraId="5BBDD047" w14:textId="45C4D2D5" w:rsidR="00CE1466" w:rsidRPr="00CE1466" w:rsidRDefault="00CE1466" w:rsidP="00CE1466">
      <w:pPr>
        <w:pStyle w:val="Observation"/>
        <w:numPr>
          <w:ilvl w:val="0"/>
          <w:numId w:val="33"/>
        </w:numPr>
      </w:pPr>
      <w:bookmarkStart w:id="25" w:name="_Toc99546892"/>
      <w:r w:rsidRPr="00560FE4">
        <w:rPr>
          <w:rFonts w:ascii="Tahoma" w:hAnsi="Tahoma" w:cs="Tahoma"/>
        </w:rPr>
        <w:t>⁓</w:t>
      </w:r>
      <w:r w:rsidRPr="00560FE4">
        <w:t xml:space="preserve"> </w:t>
      </w:r>
      <w:r>
        <w:t>88.4</w:t>
      </w:r>
      <w:r w:rsidRPr="00560FE4">
        <w:t xml:space="preserve"> kbps</w:t>
      </w:r>
      <w:r>
        <w:t xml:space="preserve"> (assuming a TBS = 3624 bits for in-band deployments)</w:t>
      </w:r>
      <w:bookmarkEnd w:id="25"/>
    </w:p>
    <w:p w14:paraId="7B280417" w14:textId="7906A228" w:rsidR="00B8475C" w:rsidRDefault="00B8475C" w:rsidP="00B8475C">
      <w:pPr>
        <w:pStyle w:val="Heading3"/>
      </w:pPr>
      <w:r>
        <w:t>3.1.2</w:t>
      </w:r>
      <w:r>
        <w:tab/>
        <w:t>Applying “</w:t>
      </w:r>
      <w:r w:rsidRPr="0036507F">
        <w:rPr>
          <w:i/>
          <w:iCs/>
        </w:rPr>
        <w:t>npdsch-16QAM-Config-r17</w:t>
      </w:r>
      <w:r>
        <w:t>” to GEO satellite scenarios</w:t>
      </w:r>
    </w:p>
    <w:p w14:paraId="4931EEE0" w14:textId="14FFE0B1" w:rsidR="00B8475C" w:rsidRPr="00DC55D1" w:rsidRDefault="00B8475C" w:rsidP="00B8475C">
      <w:r w:rsidRPr="00DC55D1">
        <w:t xml:space="preserve">For a GEO satellite at an orbit altitude of 35.786 km, when </w:t>
      </w:r>
      <w:r w:rsidR="00DC55D1" w:rsidRPr="00DC55D1">
        <w:t>the two HARQ processes framework along with the “</w:t>
      </w:r>
      <w:r w:rsidR="00DC55D1" w:rsidRPr="00DC55D1">
        <w:rPr>
          <w:i/>
          <w:iCs/>
        </w:rPr>
        <w:t>npdsch-16QAM-Config-r17</w:t>
      </w:r>
      <w:r w:rsidR="00DC55D1" w:rsidRPr="00DC55D1">
        <w:t xml:space="preserve">” feature is applied, </w:t>
      </w:r>
      <w:r w:rsidRPr="00DC55D1">
        <w:t>the achievable peak data rate is in the order of tens of kbps:</w:t>
      </w:r>
    </w:p>
    <w:p w14:paraId="7CCE1585" w14:textId="19F9FC16" w:rsidR="00DC55D1" w:rsidRDefault="00DC55D1" w:rsidP="00DC55D1">
      <w:pPr>
        <w:pStyle w:val="BodyText"/>
        <w:numPr>
          <w:ilvl w:val="0"/>
          <w:numId w:val="35"/>
        </w:numPr>
        <w:rPr>
          <w:rFonts w:ascii="Times New Roman" w:hAnsi="Times New Roman"/>
          <w:lang w:eastAsia="ja-JP"/>
        </w:rPr>
      </w:pPr>
      <w:r>
        <w:rPr>
          <w:rFonts w:ascii="Times New Roman" w:hAnsi="Times New Roman"/>
          <w:lang w:eastAsia="ja-JP"/>
        </w:rPr>
        <w:t xml:space="preserve">For stand-alone/guard-band deployments: </w:t>
      </w:r>
      <w:r w:rsidRPr="00D05973">
        <w:rPr>
          <w:rFonts w:ascii="Times New Roman" w:hAnsi="Times New Roman"/>
          <w:lang w:eastAsia="ja-JP"/>
        </w:rPr>
        <w:t xml:space="preserve">Assuming a </w:t>
      </w:r>
      <w:r>
        <w:rPr>
          <w:rFonts w:ascii="Times New Roman" w:hAnsi="Times New Roman"/>
          <w:lang w:eastAsia="ja-JP"/>
        </w:rPr>
        <w:t xml:space="preserve">max </w:t>
      </w:r>
      <w:r w:rsidRPr="00D05973">
        <w:rPr>
          <w:rFonts w:ascii="Times New Roman" w:hAnsi="Times New Roman"/>
          <w:lang w:eastAsia="ja-JP"/>
        </w:rPr>
        <w:t xml:space="preserve">TBS of </w:t>
      </w:r>
      <w:r>
        <w:rPr>
          <w:rFonts w:ascii="Times New Roman" w:hAnsi="Times New Roman"/>
          <w:lang w:eastAsia="ja-JP"/>
        </w:rPr>
        <w:t>4968</w:t>
      </w:r>
      <w:r w:rsidRPr="00D05973">
        <w:rPr>
          <w:rFonts w:ascii="Times New Roman" w:hAnsi="Times New Roman"/>
          <w:lang w:eastAsia="ja-JP"/>
        </w:rPr>
        <w:t xml:space="preserve"> bits, the resulting peak data rate equals </w:t>
      </w:r>
      <w:r w:rsidRPr="007770A8">
        <w:rPr>
          <w:rFonts w:ascii="Times New Roman" w:hAnsi="Times New Roman"/>
          <w:lang w:eastAsia="ja-JP"/>
        </w:rPr>
        <w:t>(4968*2)/</w:t>
      </w:r>
      <w:r>
        <w:rPr>
          <w:rFonts w:ascii="Times New Roman" w:hAnsi="Times New Roman"/>
          <w:lang w:eastAsia="ja-JP"/>
        </w:rPr>
        <w:t>581</w:t>
      </w:r>
      <w:r w:rsidRPr="007770A8">
        <w:rPr>
          <w:rFonts w:ascii="Times New Roman" w:hAnsi="Times New Roman"/>
          <w:lang w:eastAsia="ja-JP"/>
        </w:rPr>
        <w:t xml:space="preserve"> ⁓ 1</w:t>
      </w:r>
      <w:r>
        <w:rPr>
          <w:rFonts w:ascii="Times New Roman" w:hAnsi="Times New Roman"/>
          <w:lang w:eastAsia="ja-JP"/>
        </w:rPr>
        <w:t>7</w:t>
      </w:r>
      <w:r w:rsidRPr="007770A8">
        <w:rPr>
          <w:rFonts w:ascii="Times New Roman" w:hAnsi="Times New Roman"/>
          <w:lang w:eastAsia="ja-JP"/>
        </w:rPr>
        <w:t>.</w:t>
      </w:r>
      <w:r>
        <w:rPr>
          <w:rFonts w:ascii="Times New Roman" w:hAnsi="Times New Roman"/>
          <w:lang w:eastAsia="ja-JP"/>
        </w:rPr>
        <w:t>1</w:t>
      </w:r>
      <w:r w:rsidRPr="007770A8">
        <w:rPr>
          <w:rFonts w:ascii="Times New Roman" w:hAnsi="Times New Roman"/>
          <w:lang w:eastAsia="ja-JP"/>
        </w:rPr>
        <w:t xml:space="preserve"> kbps</w:t>
      </w:r>
      <w:r w:rsidRPr="00D05973">
        <w:rPr>
          <w:rFonts w:ascii="Times New Roman" w:hAnsi="Times New Roman"/>
          <w:lang w:eastAsia="ja-JP"/>
        </w:rPr>
        <w:t>.</w:t>
      </w:r>
    </w:p>
    <w:p w14:paraId="091C81D9" w14:textId="0F574B51" w:rsidR="00DC55D1" w:rsidRPr="00D05973" w:rsidRDefault="00DC55D1" w:rsidP="00DC55D1">
      <w:pPr>
        <w:pStyle w:val="BodyText"/>
        <w:numPr>
          <w:ilvl w:val="0"/>
          <w:numId w:val="35"/>
        </w:numPr>
        <w:rPr>
          <w:rFonts w:ascii="Times New Roman" w:hAnsi="Times New Roman"/>
          <w:lang w:eastAsia="ja-JP"/>
        </w:rPr>
      </w:pPr>
      <w:r>
        <w:rPr>
          <w:rFonts w:ascii="Times New Roman" w:hAnsi="Times New Roman"/>
          <w:lang w:eastAsia="ja-JP"/>
        </w:rPr>
        <w:t>For in-band deployments: Assuming a</w:t>
      </w:r>
      <w:r w:rsidRPr="00D05973">
        <w:rPr>
          <w:rFonts w:ascii="Times New Roman" w:hAnsi="Times New Roman"/>
          <w:lang w:eastAsia="ja-JP"/>
        </w:rPr>
        <w:t xml:space="preserve"> </w:t>
      </w:r>
      <w:r>
        <w:rPr>
          <w:rFonts w:ascii="Times New Roman" w:hAnsi="Times New Roman"/>
          <w:lang w:eastAsia="ja-JP"/>
        </w:rPr>
        <w:t xml:space="preserve">max </w:t>
      </w:r>
      <w:r w:rsidRPr="00D05973">
        <w:rPr>
          <w:rFonts w:ascii="Times New Roman" w:hAnsi="Times New Roman"/>
          <w:lang w:eastAsia="ja-JP"/>
        </w:rPr>
        <w:t>TBS of 3624 bits, the resulting peak data rate equals (3624*2)/</w:t>
      </w:r>
      <w:r>
        <w:rPr>
          <w:rFonts w:ascii="Times New Roman" w:hAnsi="Times New Roman"/>
          <w:lang w:eastAsia="ja-JP"/>
        </w:rPr>
        <w:t>581</w:t>
      </w:r>
      <w:r w:rsidRPr="00D05973">
        <w:rPr>
          <w:rFonts w:ascii="Times New Roman" w:hAnsi="Times New Roman"/>
          <w:lang w:eastAsia="ja-JP"/>
        </w:rPr>
        <w:t xml:space="preserve"> ⁓ </w:t>
      </w:r>
      <w:r>
        <w:rPr>
          <w:rFonts w:ascii="Times New Roman" w:hAnsi="Times New Roman"/>
          <w:lang w:eastAsia="ja-JP"/>
        </w:rPr>
        <w:t>12</w:t>
      </w:r>
      <w:r w:rsidRPr="00D05973">
        <w:rPr>
          <w:rFonts w:ascii="Times New Roman" w:hAnsi="Times New Roman"/>
          <w:lang w:eastAsia="ja-JP"/>
        </w:rPr>
        <w:t>.</w:t>
      </w:r>
      <w:r>
        <w:rPr>
          <w:rFonts w:ascii="Times New Roman" w:hAnsi="Times New Roman"/>
          <w:lang w:eastAsia="ja-JP"/>
        </w:rPr>
        <w:t>47</w:t>
      </w:r>
      <w:r w:rsidRPr="00D05973">
        <w:rPr>
          <w:rFonts w:ascii="Times New Roman" w:hAnsi="Times New Roman"/>
          <w:lang w:eastAsia="ja-JP"/>
        </w:rPr>
        <w:t xml:space="preserve"> kbps.</w:t>
      </w:r>
    </w:p>
    <w:p w14:paraId="62D1C6E6" w14:textId="1CEB723E" w:rsidR="00CE1466" w:rsidRDefault="00CE1466" w:rsidP="00CE1466">
      <w:pPr>
        <w:pStyle w:val="Observation"/>
        <w:ind w:left="1701" w:hanging="1701"/>
      </w:pPr>
      <w:bookmarkStart w:id="26" w:name="_Toc99546893"/>
      <w:r>
        <w:t>When “</w:t>
      </w:r>
      <w:r w:rsidRPr="00CE1466">
        <w:rPr>
          <w:rFonts w:ascii="Times New Roman" w:hAnsi="Times New Roman"/>
          <w:i/>
          <w:iCs/>
        </w:rPr>
        <w:t>npdsch-16QAM-Config-r17</w:t>
      </w:r>
      <w:r>
        <w:t>” is used along with two HARQ processes</w:t>
      </w:r>
      <w:r w:rsidRPr="00CE1466">
        <w:t xml:space="preserve"> </w:t>
      </w:r>
      <w:r>
        <w:t xml:space="preserve">for </w:t>
      </w:r>
      <w:r w:rsidRPr="008034C8">
        <w:t xml:space="preserve">a </w:t>
      </w:r>
      <w:r>
        <w:t>G</w:t>
      </w:r>
      <w:r w:rsidRPr="008034C8">
        <w:t xml:space="preserve">EO’s satellite scenario at an orbit altitude of </w:t>
      </w:r>
      <w:r>
        <w:t>35.786</w:t>
      </w:r>
      <w:r w:rsidRPr="008034C8">
        <w:t xml:space="preserve"> km</w:t>
      </w:r>
      <w:r>
        <w:t>, the achievable data rates are in the order of tens of kbps:</w:t>
      </w:r>
      <w:bookmarkEnd w:id="26"/>
    </w:p>
    <w:p w14:paraId="24C85C2B" w14:textId="528F1555" w:rsidR="00CE1466" w:rsidRDefault="00CE1466" w:rsidP="00CE1466">
      <w:pPr>
        <w:pStyle w:val="Observation"/>
        <w:numPr>
          <w:ilvl w:val="0"/>
          <w:numId w:val="33"/>
        </w:numPr>
      </w:pPr>
      <w:bookmarkStart w:id="27" w:name="_Toc99546894"/>
      <w:r w:rsidRPr="00560FE4">
        <w:rPr>
          <w:rFonts w:ascii="Tahoma" w:hAnsi="Tahoma" w:cs="Tahoma"/>
        </w:rPr>
        <w:t>⁓</w:t>
      </w:r>
      <w:r w:rsidRPr="00560FE4">
        <w:t xml:space="preserve"> </w:t>
      </w:r>
      <w:r>
        <w:t>17.1</w:t>
      </w:r>
      <w:r w:rsidRPr="00560FE4">
        <w:t xml:space="preserve"> kbps</w:t>
      </w:r>
      <w:r>
        <w:t xml:space="preserve"> (assuming a TBS = 4968 bits for stand-alone/guard-band deployments)</w:t>
      </w:r>
      <w:bookmarkEnd w:id="27"/>
    </w:p>
    <w:p w14:paraId="3584A5B4" w14:textId="61AD2B9D" w:rsidR="00CE1466" w:rsidRPr="00CE1466" w:rsidRDefault="00CE1466" w:rsidP="00CE1466">
      <w:pPr>
        <w:pStyle w:val="Observation"/>
        <w:numPr>
          <w:ilvl w:val="0"/>
          <w:numId w:val="33"/>
        </w:numPr>
      </w:pPr>
      <w:bookmarkStart w:id="28" w:name="_Toc99546895"/>
      <w:r w:rsidRPr="00560FE4">
        <w:rPr>
          <w:rFonts w:ascii="Tahoma" w:hAnsi="Tahoma" w:cs="Tahoma"/>
        </w:rPr>
        <w:t>⁓</w:t>
      </w:r>
      <w:r w:rsidRPr="00560FE4">
        <w:t xml:space="preserve"> </w:t>
      </w:r>
      <w:r>
        <w:t>12.47</w:t>
      </w:r>
      <w:r w:rsidRPr="00560FE4">
        <w:t xml:space="preserve"> kbps</w:t>
      </w:r>
      <w:r>
        <w:t xml:space="preserve"> (assuming a TBS = 3624 bits for in-band deployments)</w:t>
      </w:r>
      <w:bookmarkEnd w:id="28"/>
    </w:p>
    <w:p w14:paraId="5D8B14CE" w14:textId="77777777" w:rsidR="00B8475C" w:rsidRDefault="00B8475C" w:rsidP="00B8475C">
      <w:pPr>
        <w:pStyle w:val="ListParagraph"/>
        <w:rPr>
          <w:rFonts w:ascii="Times New Roman" w:eastAsia="SimSun" w:hAnsi="Times New Roman"/>
          <w:sz w:val="20"/>
          <w:szCs w:val="20"/>
          <w:lang w:val="en-GB" w:eastAsia="ja-JP"/>
        </w:rPr>
      </w:pPr>
    </w:p>
    <w:p w14:paraId="301369C4" w14:textId="0DCCC79E" w:rsidR="00B8475C" w:rsidRDefault="00B8475C" w:rsidP="00B8475C">
      <w:pPr>
        <w:pStyle w:val="Heading3"/>
      </w:pPr>
      <w:r>
        <w:t>2.1.3</w:t>
      </w:r>
      <w:r>
        <w:tab/>
        <w:t>View on disabling HARQ feedback for NB-IoT NTN</w:t>
      </w:r>
    </w:p>
    <w:p w14:paraId="73CD44DD" w14:textId="77777777" w:rsidR="00B8475C" w:rsidRDefault="00B8475C" w:rsidP="00B8475C">
      <w:r>
        <w:t xml:space="preserve">Based on the analysis performed in the previous subsections, </w:t>
      </w:r>
      <w:r w:rsidRPr="00FD5F40">
        <w:t>at least for the LEO cases it might not be needed disabling the HARQ feedback since it seems possible to obtain UE data rates in the order of hundreds of kbps by making use of features already available in the standard.</w:t>
      </w:r>
    </w:p>
    <w:p w14:paraId="40805749" w14:textId="6A461BEA" w:rsidR="00BB6153" w:rsidRDefault="00B8475C" w:rsidP="00B8475C">
      <w:pPr>
        <w:pStyle w:val="Proposal"/>
      </w:pPr>
      <w:bookmarkStart w:id="29" w:name="_Toc100691117"/>
      <w:r>
        <w:t xml:space="preserve">For NB-IoT NTN, RAN1 should discuss and consider not disabling </w:t>
      </w:r>
      <w:r w:rsidR="000C231E">
        <w:t xml:space="preserve">the </w:t>
      </w:r>
      <w:r>
        <w:t xml:space="preserve">HARQ feedback </w:t>
      </w:r>
      <w:r w:rsidR="00697060">
        <w:t xml:space="preserve">at least </w:t>
      </w:r>
      <w:r>
        <w:t>for LEO satellites</w:t>
      </w:r>
      <w:r w:rsidR="00697060">
        <w:t>,</w:t>
      </w:r>
      <w:r>
        <w:t xml:space="preserve"> since non-negligible data rates in the order of hundreds of kbps are achievable </w:t>
      </w:r>
      <w:r w:rsidR="000C231E">
        <w:t>using</w:t>
      </w:r>
      <w:r w:rsidRPr="006A1352">
        <w:t xml:space="preserve"> </w:t>
      </w:r>
      <w:r>
        <w:t>“</w:t>
      </w:r>
      <w:r w:rsidRPr="00B8475C">
        <w:rPr>
          <w:i/>
          <w:iCs/>
        </w:rPr>
        <w:t>npdsch-16QAM-Config-r1</w:t>
      </w:r>
      <w:r w:rsidR="003A70DB">
        <w:rPr>
          <w:i/>
          <w:iCs/>
        </w:rPr>
        <w:t>7</w:t>
      </w:r>
      <w:r>
        <w:t>”.</w:t>
      </w:r>
      <w:bookmarkEnd w:id="29"/>
    </w:p>
    <w:p w14:paraId="5300F849" w14:textId="11048A70" w:rsidR="00C01F33" w:rsidRPr="00CE0424" w:rsidRDefault="006B22C9" w:rsidP="00DF5DE2">
      <w:pPr>
        <w:pStyle w:val="Heading1"/>
      </w:pPr>
      <w:r>
        <w:lastRenderedPageBreak/>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0" w:name="_In-sequence_SDU_delivery"/>
    <w:bookmarkEnd w:id="30"/>
    <w:p w14:paraId="3A2E8CC6" w14:textId="16A9703F" w:rsidR="00117053" w:rsidRDefault="000C11D5"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99546874" w:history="1">
        <w:r w:rsidR="00117053" w:rsidRPr="00E74B20">
          <w:rPr>
            <w:rStyle w:val="Hyperlink"/>
            <w:noProof/>
          </w:rPr>
          <w:t>Observation 1</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The Rel-17 features developed under a terrestrial context are expected to be used (i.e., when possible) within an IoT NTN context.</w:t>
        </w:r>
      </w:hyperlink>
    </w:p>
    <w:p w14:paraId="26DB5C60" w14:textId="3254FE07"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75" w:history="1">
        <w:r w:rsidR="00117053" w:rsidRPr="00E74B20">
          <w:rPr>
            <w:rStyle w:val="Hyperlink"/>
            <w:rFonts w:ascii="Wingdings" w:hAnsi="Wingdings"/>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Particularly for LTE-MTC NTN, “</w:t>
        </w:r>
        <w:r w:rsidR="00117053" w:rsidRPr="00E74B20">
          <w:rPr>
            <w:rStyle w:val="Hyperlink"/>
            <w:rFonts w:ascii="Times New Roman" w:hAnsi="Times New Roman"/>
            <w:i/>
            <w:iCs/>
            <w:noProof/>
          </w:rPr>
          <w:t>ce-PDSCH-14HARQ-Config-r17</w:t>
        </w:r>
        <w:r w:rsidR="00117053" w:rsidRPr="00E74B20">
          <w:rPr>
            <w:rStyle w:val="Hyperlink"/>
            <w:noProof/>
          </w:rPr>
          <w:t>” could be used to obtain non-negligible data rates (i.e., in the order of hundreds of kbps) at least for LEO satellite scenarios.</w:t>
        </w:r>
      </w:hyperlink>
    </w:p>
    <w:p w14:paraId="48739D8D" w14:textId="44A7879F"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76" w:history="1">
        <w:r w:rsidR="00117053" w:rsidRPr="00E74B20">
          <w:rPr>
            <w:rStyle w:val="Hyperlink"/>
            <w:noProof/>
          </w:rPr>
          <w:t>Observation 2</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When “</w:t>
        </w:r>
        <w:r w:rsidR="00117053" w:rsidRPr="00E74B20">
          <w:rPr>
            <w:rStyle w:val="Hyperlink"/>
            <w:rFonts w:ascii="Times New Roman" w:hAnsi="Times New Roman"/>
            <w:i/>
            <w:iCs/>
            <w:noProof/>
          </w:rPr>
          <w:t>ce-PDSCH-14HARQ-Config-r17</w:t>
        </w:r>
        <w:r w:rsidR="00117053" w:rsidRPr="00E74B20">
          <w:rPr>
            <w:rStyle w:val="Hyperlink"/>
            <w:noProof/>
          </w:rPr>
          <w:t>” is used with at most 10 HARQ processes for IoT NTN (as to avoid additional specification impacts), the achievable peak data rates for a LEO’s satellite scenario at an orbit altitude of 600 km are:</w:t>
        </w:r>
      </w:hyperlink>
    </w:p>
    <w:p w14:paraId="166FF96D" w14:textId="35F1A4C2"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77"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243 kbps (assuming a TBS = 1000 bits)</w:t>
        </w:r>
      </w:hyperlink>
    </w:p>
    <w:p w14:paraId="60C07DD9" w14:textId="4DD3647D"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78"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423 kbps (assuming a TBS = 1736 bits using “</w:t>
        </w:r>
        <w:r w:rsidR="00117053" w:rsidRPr="00E74B20">
          <w:rPr>
            <w:rStyle w:val="Hyperlink"/>
            <w:i/>
            <w:iCs/>
            <w:noProof/>
          </w:rPr>
          <w:t>ce-PDSCH-maxTBS</w:t>
        </w:r>
        <w:r w:rsidR="00117053" w:rsidRPr="00E74B20">
          <w:rPr>
            <w:rStyle w:val="Hyperlink"/>
            <w:noProof/>
          </w:rPr>
          <w:t>”)</w:t>
        </w:r>
      </w:hyperlink>
    </w:p>
    <w:p w14:paraId="53A8D0F6" w14:textId="4A8B36F1"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79" w:history="1">
        <w:r w:rsidR="00117053" w:rsidRPr="00E74B20">
          <w:rPr>
            <w:rStyle w:val="Hyperlink"/>
            <w:noProof/>
          </w:rPr>
          <w:t>Observation 3</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When “</w:t>
        </w:r>
        <w:r w:rsidR="00117053" w:rsidRPr="00E74B20">
          <w:rPr>
            <w:rStyle w:val="Hyperlink"/>
            <w:rFonts w:ascii="Times New Roman" w:hAnsi="Times New Roman"/>
            <w:i/>
            <w:iCs/>
            <w:noProof/>
          </w:rPr>
          <w:t>ce-PDSCH-14HARQ-Config-r17</w:t>
        </w:r>
        <w:r w:rsidR="00117053" w:rsidRPr="00E74B20">
          <w:rPr>
            <w:rStyle w:val="Hyperlink"/>
            <w:noProof/>
          </w:rPr>
          <w:t xml:space="preserve">” is used with at most 10 HARQ processes for IoT NTN </w:t>
        </w:r>
        <w:r w:rsidR="00BB66F1">
          <w:rPr>
            <w:rStyle w:val="Hyperlink"/>
            <w:noProof/>
          </w:rPr>
          <w:t>(</w:t>
        </w:r>
        <w:r w:rsidR="00117053" w:rsidRPr="00E74B20">
          <w:rPr>
            <w:rStyle w:val="Hyperlink"/>
            <w:noProof/>
          </w:rPr>
          <w:t>as to avoid as to additional specification impacts</w:t>
        </w:r>
        <w:r w:rsidR="00BB66F1">
          <w:rPr>
            <w:rStyle w:val="Hyperlink"/>
            <w:noProof/>
          </w:rPr>
          <w:t>)</w:t>
        </w:r>
        <w:r w:rsidR="00117053" w:rsidRPr="00E74B20">
          <w:rPr>
            <w:rStyle w:val="Hyperlink"/>
            <w:noProof/>
          </w:rPr>
          <w:t>, the achievable peak data rates for a LEO’s satellite scenario at an orbit altitude of 1200 km are:</w:t>
        </w:r>
      </w:hyperlink>
    </w:p>
    <w:p w14:paraId="0E655320" w14:textId="23152221"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0"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175 kbps (assuming a TBS = 1000 bits)</w:t>
        </w:r>
      </w:hyperlink>
    </w:p>
    <w:p w14:paraId="6032995C" w14:textId="14DC5134"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1"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304 kbps (assuming a TBS = 1736 bits using “</w:t>
        </w:r>
        <w:r w:rsidR="00117053" w:rsidRPr="00E74B20">
          <w:rPr>
            <w:rStyle w:val="Hyperlink"/>
            <w:i/>
            <w:iCs/>
            <w:noProof/>
          </w:rPr>
          <w:t>ce-PDSCH-maxTBS</w:t>
        </w:r>
        <w:r w:rsidR="00117053" w:rsidRPr="00E74B20">
          <w:rPr>
            <w:rStyle w:val="Hyperlink"/>
            <w:noProof/>
          </w:rPr>
          <w:t>”)</w:t>
        </w:r>
      </w:hyperlink>
    </w:p>
    <w:p w14:paraId="10325B1B" w14:textId="76C0E785"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82" w:history="1">
        <w:r w:rsidR="00117053" w:rsidRPr="00E74B20">
          <w:rPr>
            <w:rStyle w:val="Hyperlink"/>
            <w:noProof/>
          </w:rPr>
          <w:t>Observation 4</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When “</w:t>
        </w:r>
        <w:r w:rsidR="00117053" w:rsidRPr="00E74B20">
          <w:rPr>
            <w:rStyle w:val="Hyperlink"/>
            <w:rFonts w:ascii="Times New Roman" w:hAnsi="Times New Roman"/>
            <w:i/>
            <w:iCs/>
            <w:noProof/>
          </w:rPr>
          <w:t>ce-PDSCH-14HARQ-Config-r17</w:t>
        </w:r>
        <w:r w:rsidR="00117053" w:rsidRPr="00E74B20">
          <w:rPr>
            <w:rStyle w:val="Hyperlink"/>
            <w:noProof/>
          </w:rPr>
          <w:t>” is used along 10 HARQ processes for a GEO’s satellite scenario at an orbit altitude of 35.786 km, the achievable data rates are in the order of tens of kbps:</w:t>
        </w:r>
      </w:hyperlink>
    </w:p>
    <w:p w14:paraId="76DDD7DF" w14:textId="5A601594"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3"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17 kbps (assuming a TBS = 1000 bits)</w:t>
        </w:r>
      </w:hyperlink>
    </w:p>
    <w:p w14:paraId="37AF87A3" w14:textId="3D4B8C47"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4"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31 kbps (assuming a TBS = 1736 bits using “</w:t>
        </w:r>
        <w:r w:rsidR="00117053" w:rsidRPr="00E74B20">
          <w:rPr>
            <w:rStyle w:val="Hyperlink"/>
            <w:i/>
            <w:iCs/>
            <w:noProof/>
          </w:rPr>
          <w:t>ce-PDSCH-maxTBS</w:t>
        </w:r>
        <w:r w:rsidR="00117053" w:rsidRPr="00E74B20">
          <w:rPr>
            <w:rStyle w:val="Hyperlink"/>
            <w:noProof/>
          </w:rPr>
          <w:t>”)</w:t>
        </w:r>
      </w:hyperlink>
    </w:p>
    <w:p w14:paraId="63F35B58" w14:textId="49F6CCE0"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85" w:history="1">
        <w:r w:rsidR="00117053" w:rsidRPr="00E74B20">
          <w:rPr>
            <w:rStyle w:val="Hyperlink"/>
            <w:noProof/>
          </w:rPr>
          <w:t>Observation 5</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The Rel-17 features developed under a terrestrial context are expected to be used (i.e., when possible) within an IoT NTN context.</w:t>
        </w:r>
      </w:hyperlink>
    </w:p>
    <w:p w14:paraId="0A0424BA" w14:textId="5CCE1CC7"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6" w:history="1">
        <w:r w:rsidR="00117053" w:rsidRPr="00E74B20">
          <w:rPr>
            <w:rStyle w:val="Hyperlink"/>
            <w:rFonts w:ascii="Wingdings" w:hAnsi="Wingdings"/>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Particularly for NB-IoT NTN, “</w:t>
        </w:r>
        <w:r w:rsidR="00117053" w:rsidRPr="00E74B20">
          <w:rPr>
            <w:rStyle w:val="Hyperlink"/>
            <w:rFonts w:ascii="Times New Roman" w:hAnsi="Times New Roman"/>
            <w:i/>
            <w:iCs/>
            <w:noProof/>
          </w:rPr>
          <w:t>npdsch-16QAM-Config-r17</w:t>
        </w:r>
        <w:r w:rsidR="00117053" w:rsidRPr="00E74B20">
          <w:rPr>
            <w:rStyle w:val="Hyperlink"/>
            <w:noProof/>
          </w:rPr>
          <w:t>” could be used to obtain non-negligible data rates (i.e., in the order of hundreds of kbps) at least for LEO satellite scenarios.</w:t>
        </w:r>
      </w:hyperlink>
    </w:p>
    <w:p w14:paraId="5C019A4F" w14:textId="3C9A3684"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87" w:history="1">
        <w:r w:rsidR="00117053" w:rsidRPr="00E74B20">
          <w:rPr>
            <w:rStyle w:val="Hyperlink"/>
            <w:noProof/>
          </w:rPr>
          <w:t>Observation 6</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When “</w:t>
        </w:r>
        <w:r w:rsidR="00117053" w:rsidRPr="00E74B20">
          <w:rPr>
            <w:rStyle w:val="Hyperlink"/>
            <w:rFonts w:ascii="Times New Roman" w:hAnsi="Times New Roman"/>
            <w:i/>
            <w:iCs/>
            <w:noProof/>
          </w:rPr>
          <w:t>npdsch-16QAM-Config-r17</w:t>
        </w:r>
        <w:r w:rsidR="00117053" w:rsidRPr="00E74B20">
          <w:rPr>
            <w:rStyle w:val="Hyperlink"/>
            <w:noProof/>
          </w:rPr>
          <w:t>” is used along with two HARQ processes, the achievable peak data rates for a LEO’s satellite scenario at an orbit altitude of 600 km are:</w:t>
        </w:r>
      </w:hyperlink>
    </w:p>
    <w:p w14:paraId="44899F04" w14:textId="0393E650"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8"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150.64 kbps (assuming a TBS = 4968 bits for stand-alone/guard-band deployments)</w:t>
        </w:r>
      </w:hyperlink>
    </w:p>
    <w:p w14:paraId="6EA63FE1" w14:textId="39D05E26"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89"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109.81 kbps (assuming a TBS = 3624 bits for in-band deployments)</w:t>
        </w:r>
      </w:hyperlink>
    </w:p>
    <w:p w14:paraId="7AED9C5C" w14:textId="0CE89F9A"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90" w:history="1">
        <w:r w:rsidR="00117053" w:rsidRPr="00E74B20">
          <w:rPr>
            <w:rStyle w:val="Hyperlink"/>
            <w:noProof/>
          </w:rPr>
          <w:t>Observation 7</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When “</w:t>
        </w:r>
        <w:r w:rsidR="00117053" w:rsidRPr="00E74B20">
          <w:rPr>
            <w:rStyle w:val="Hyperlink"/>
            <w:rFonts w:ascii="Times New Roman" w:hAnsi="Times New Roman"/>
            <w:i/>
            <w:iCs/>
            <w:noProof/>
          </w:rPr>
          <w:t>npdsch-16QAM-Config-r17</w:t>
        </w:r>
        <w:r w:rsidR="00117053" w:rsidRPr="00E74B20">
          <w:rPr>
            <w:rStyle w:val="Hyperlink"/>
            <w:noProof/>
          </w:rPr>
          <w:t>” is used along with two HARQ processes, the achievable peak data rates for a LEO’s satellite scenario at an orbit altitude of 1200 km are:</w:t>
        </w:r>
      </w:hyperlink>
    </w:p>
    <w:p w14:paraId="08947EEB" w14:textId="4677B0E0"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91"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121.17 kbps (assuming a TBS = 4968 bits for stand-alone/guard-band deployments)</w:t>
        </w:r>
      </w:hyperlink>
    </w:p>
    <w:p w14:paraId="43D5BCD6" w14:textId="5D6179CF"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92"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88.4 kbps (assuming a TBS = 3624 bits for in-band deployments)</w:t>
        </w:r>
      </w:hyperlink>
    </w:p>
    <w:p w14:paraId="79BA31CF" w14:textId="0F8A7231" w:rsidR="00117053" w:rsidRDefault="000C30A1" w:rsidP="006F0EC4">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99546893" w:history="1">
        <w:r w:rsidR="00117053" w:rsidRPr="00E74B20">
          <w:rPr>
            <w:rStyle w:val="Hyperlink"/>
            <w:noProof/>
          </w:rPr>
          <w:t>Observation 8</w:t>
        </w:r>
        <w:r w:rsidR="00117053">
          <w:rPr>
            <w:rFonts w:asciiTheme="minorHAnsi" w:eastAsiaTheme="minorEastAsia" w:hAnsiTheme="minorHAnsi" w:cstheme="minorBidi"/>
            <w:b w:val="0"/>
            <w:noProof/>
            <w:sz w:val="22"/>
            <w:szCs w:val="22"/>
            <w:lang w:val="sv-SE" w:eastAsia="sv-SE"/>
          </w:rPr>
          <w:tab/>
        </w:r>
        <w:r w:rsidR="00117053" w:rsidRPr="00E74B20">
          <w:rPr>
            <w:rStyle w:val="Hyperlink"/>
            <w:noProof/>
          </w:rPr>
          <w:t>When “</w:t>
        </w:r>
        <w:r w:rsidR="00117053" w:rsidRPr="00E74B20">
          <w:rPr>
            <w:rStyle w:val="Hyperlink"/>
            <w:rFonts w:ascii="Times New Roman" w:hAnsi="Times New Roman"/>
            <w:i/>
            <w:iCs/>
            <w:noProof/>
          </w:rPr>
          <w:t>npdsch-16QAM-Config-r17</w:t>
        </w:r>
        <w:r w:rsidR="00117053" w:rsidRPr="00E74B20">
          <w:rPr>
            <w:rStyle w:val="Hyperlink"/>
            <w:noProof/>
          </w:rPr>
          <w:t>” is used along with two HARQ processes for a GEO’s satellite scenario at an orbit altitude of 35.786 km, the achievable data rates are in the order of tens of kbps:</w:t>
        </w:r>
      </w:hyperlink>
    </w:p>
    <w:p w14:paraId="7715CAC1" w14:textId="2146A850"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94"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17.1 kbps (assuming a TBS = 4968 bits for stand-alone/guard-band deployments)</w:t>
        </w:r>
      </w:hyperlink>
    </w:p>
    <w:p w14:paraId="1A10585C" w14:textId="43DD2836" w:rsidR="00117053" w:rsidRDefault="000C30A1" w:rsidP="006F0EC4">
      <w:pPr>
        <w:pStyle w:val="TableofFigures"/>
        <w:tabs>
          <w:tab w:val="right" w:leader="dot" w:pos="9629"/>
        </w:tabs>
        <w:ind w:left="2127" w:hanging="426"/>
        <w:jc w:val="both"/>
        <w:rPr>
          <w:rFonts w:asciiTheme="minorHAnsi" w:eastAsiaTheme="minorEastAsia" w:hAnsiTheme="minorHAnsi" w:cstheme="minorBidi"/>
          <w:b w:val="0"/>
          <w:noProof/>
          <w:sz w:val="22"/>
          <w:szCs w:val="22"/>
          <w:lang w:val="sv-SE" w:eastAsia="sv-SE"/>
        </w:rPr>
      </w:pPr>
      <w:hyperlink w:anchor="_Toc99546895" w:history="1">
        <w:r w:rsidR="00117053" w:rsidRPr="00E74B20">
          <w:rPr>
            <w:rStyle w:val="Hyperlink"/>
            <w:rFonts w:ascii="Symbol" w:hAnsi="Symbol"/>
            <w:noProof/>
          </w:rPr>
          <w:t></w:t>
        </w:r>
        <w:r w:rsidR="00117053">
          <w:rPr>
            <w:rFonts w:asciiTheme="minorHAnsi" w:eastAsiaTheme="minorEastAsia" w:hAnsiTheme="minorHAnsi" w:cstheme="minorBidi"/>
            <w:b w:val="0"/>
            <w:noProof/>
            <w:sz w:val="22"/>
            <w:szCs w:val="22"/>
            <w:lang w:val="sv-SE" w:eastAsia="sv-SE"/>
          </w:rPr>
          <w:tab/>
        </w:r>
        <w:r w:rsidR="00117053" w:rsidRPr="00E74B20">
          <w:rPr>
            <w:rStyle w:val="Hyperlink"/>
            <w:rFonts w:ascii="Tahoma" w:hAnsi="Tahoma" w:cs="Tahoma"/>
            <w:noProof/>
          </w:rPr>
          <w:t>⁓</w:t>
        </w:r>
        <w:r w:rsidR="00117053" w:rsidRPr="00E74B20">
          <w:rPr>
            <w:rStyle w:val="Hyperlink"/>
            <w:noProof/>
          </w:rPr>
          <w:t xml:space="preserve"> 12.47 kbps (assuming a TBS = 3624 bits for in-band deployments)</w:t>
        </w:r>
      </w:hyperlink>
    </w:p>
    <w:p w14:paraId="1595D08F" w14:textId="001A79D9"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lastRenderedPageBreak/>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1EAF317B" w14:textId="096A68BC" w:rsidR="005E1566"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0691116" w:history="1">
        <w:r w:rsidR="005E1566" w:rsidRPr="001C104A">
          <w:rPr>
            <w:rStyle w:val="Hyperlink"/>
            <w:noProof/>
          </w:rPr>
          <w:t>Proposal 1</w:t>
        </w:r>
        <w:r w:rsidR="005E1566">
          <w:rPr>
            <w:rFonts w:asciiTheme="minorHAnsi" w:eastAsiaTheme="minorEastAsia" w:hAnsiTheme="minorHAnsi" w:cstheme="minorBidi"/>
            <w:b w:val="0"/>
            <w:noProof/>
            <w:sz w:val="22"/>
            <w:szCs w:val="22"/>
            <w:lang w:val="en-SE" w:eastAsia="en-SE"/>
          </w:rPr>
          <w:tab/>
        </w:r>
        <w:r w:rsidR="005E1566" w:rsidRPr="001C104A">
          <w:rPr>
            <w:rStyle w:val="Hyperlink"/>
            <w:noProof/>
          </w:rPr>
          <w:t xml:space="preserve">For LTE-MTC NTN, RAN1 should discuss and consider not disabling the HARQ feedback </w:t>
        </w:r>
        <w:r w:rsidR="00697060">
          <w:rPr>
            <w:rStyle w:val="Hyperlink"/>
            <w:noProof/>
          </w:rPr>
          <w:t xml:space="preserve">at least </w:t>
        </w:r>
        <w:r w:rsidR="005E1566" w:rsidRPr="001C104A">
          <w:rPr>
            <w:rStyle w:val="Hyperlink"/>
            <w:noProof/>
          </w:rPr>
          <w:t>for LEO satellites</w:t>
        </w:r>
        <w:r w:rsidR="00697060">
          <w:rPr>
            <w:rStyle w:val="Hyperlink"/>
            <w:noProof/>
          </w:rPr>
          <w:t>,</w:t>
        </w:r>
        <w:r w:rsidR="005E1566" w:rsidRPr="001C104A">
          <w:rPr>
            <w:rStyle w:val="Hyperlink"/>
            <w:noProof/>
          </w:rPr>
          <w:t xml:space="preserve"> since non-negligible data rates in the order of hundreds of kbps are achievable using “</w:t>
        </w:r>
        <w:r w:rsidR="005E1566" w:rsidRPr="001C104A">
          <w:rPr>
            <w:rStyle w:val="Hyperlink"/>
            <w:i/>
            <w:iCs/>
            <w:noProof/>
          </w:rPr>
          <w:t>ce-PDSCH-14HARQ-Config-r17</w:t>
        </w:r>
        <w:r w:rsidR="005E1566" w:rsidRPr="001C104A">
          <w:rPr>
            <w:rStyle w:val="Hyperlink"/>
            <w:noProof/>
          </w:rPr>
          <w:t>” and “</w:t>
        </w:r>
        <w:r w:rsidR="005E1566" w:rsidRPr="001C104A">
          <w:rPr>
            <w:rStyle w:val="Hyperlink"/>
            <w:i/>
            <w:iCs/>
            <w:noProof/>
          </w:rPr>
          <w:t>ce-PDSCH-maxTBS</w:t>
        </w:r>
        <w:r w:rsidR="005E1566" w:rsidRPr="001C104A">
          <w:rPr>
            <w:rStyle w:val="Hyperlink"/>
            <w:noProof/>
          </w:rPr>
          <w:t>”.</w:t>
        </w:r>
      </w:hyperlink>
    </w:p>
    <w:p w14:paraId="4209FBE6" w14:textId="360FFBB3" w:rsidR="005E1566" w:rsidRDefault="000C30A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0691117" w:history="1">
        <w:r w:rsidR="005E1566" w:rsidRPr="001C104A">
          <w:rPr>
            <w:rStyle w:val="Hyperlink"/>
            <w:noProof/>
          </w:rPr>
          <w:t>Proposal 2</w:t>
        </w:r>
        <w:r w:rsidR="005E1566">
          <w:rPr>
            <w:rFonts w:asciiTheme="minorHAnsi" w:eastAsiaTheme="minorEastAsia" w:hAnsiTheme="minorHAnsi" w:cstheme="minorBidi"/>
            <w:b w:val="0"/>
            <w:noProof/>
            <w:sz w:val="22"/>
            <w:szCs w:val="22"/>
            <w:lang w:val="en-SE" w:eastAsia="en-SE"/>
          </w:rPr>
          <w:tab/>
        </w:r>
        <w:r w:rsidR="005E1566" w:rsidRPr="001C104A">
          <w:rPr>
            <w:rStyle w:val="Hyperlink"/>
            <w:noProof/>
          </w:rPr>
          <w:t xml:space="preserve">For NB-IoT NTN, RAN1 should discuss and consider not disabling the HARQ feedback </w:t>
        </w:r>
        <w:r w:rsidR="00697060">
          <w:rPr>
            <w:rStyle w:val="Hyperlink"/>
            <w:noProof/>
          </w:rPr>
          <w:t xml:space="preserve">at least </w:t>
        </w:r>
        <w:r w:rsidR="005E1566" w:rsidRPr="001C104A">
          <w:rPr>
            <w:rStyle w:val="Hyperlink"/>
            <w:noProof/>
          </w:rPr>
          <w:t>for LEO satellites</w:t>
        </w:r>
        <w:r w:rsidR="00697060">
          <w:rPr>
            <w:rStyle w:val="Hyperlink"/>
            <w:noProof/>
          </w:rPr>
          <w:t>,</w:t>
        </w:r>
        <w:r w:rsidR="005E1566" w:rsidRPr="001C104A">
          <w:rPr>
            <w:rStyle w:val="Hyperlink"/>
            <w:noProof/>
          </w:rPr>
          <w:t xml:space="preserve"> since non-negligible data rates in the order of hundreds of kbps are achievable using “</w:t>
        </w:r>
        <w:r w:rsidR="005E1566" w:rsidRPr="001C104A">
          <w:rPr>
            <w:rStyle w:val="Hyperlink"/>
            <w:i/>
            <w:iCs/>
            <w:noProof/>
          </w:rPr>
          <w:t>npdsch-16QAM-Config-r17</w:t>
        </w:r>
        <w:r w:rsidR="005E1566" w:rsidRPr="001C104A">
          <w:rPr>
            <w:rStyle w:val="Hyperlink"/>
            <w:noProof/>
          </w:rPr>
          <w:t>”.</w:t>
        </w:r>
      </w:hyperlink>
    </w:p>
    <w:p w14:paraId="337FD414" w14:textId="14117395"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31" w:name="_Ref174151459"/>
    <w:bookmarkStart w:id="32" w:name="_Ref189809556"/>
    <w:bookmarkStart w:id="33" w:name="_Ref525824664"/>
    <w:bookmarkStart w:id="34" w:name="_Hlk4751152"/>
    <w:p w14:paraId="27014B43" w14:textId="29CB0598" w:rsidR="00E732B3" w:rsidRDefault="00CF4F41" w:rsidP="00F22BD5">
      <w:pPr>
        <w:pStyle w:val="Reference"/>
      </w:pPr>
      <w:r>
        <w:fldChar w:fldCharType="begin"/>
      </w:r>
      <w:r w:rsidR="00A61F0C">
        <w:instrText>HYPERLINK "http://www.3gpp.org/ftp/TSG_RAN/TSG_RAN/TSGR_95e/Docs/RP-220939.zip"</w:instrText>
      </w:r>
      <w:r>
        <w:fldChar w:fldCharType="separate"/>
      </w:r>
      <w:r w:rsidRPr="00D3494B">
        <w:rPr>
          <w:rStyle w:val="Hyperlink"/>
        </w:rPr>
        <w:t>RP-2</w:t>
      </w:r>
      <w:r w:rsidR="00A61F0C">
        <w:rPr>
          <w:rStyle w:val="Hyperlink"/>
        </w:rPr>
        <w:t>20939</w:t>
      </w:r>
      <w:r>
        <w:fldChar w:fldCharType="end"/>
      </w:r>
      <w:r w:rsidRPr="000227F6">
        <w:t xml:space="preserve">, </w:t>
      </w:r>
      <w:r w:rsidR="004B4854">
        <w:t>“</w:t>
      </w:r>
      <w:r w:rsidR="00A61F0C" w:rsidRPr="00A61F0C">
        <w:t>WID on IoT NTN enhancements</w:t>
      </w:r>
      <w:r w:rsidR="004B4854">
        <w:t>”</w:t>
      </w:r>
      <w:r w:rsidRPr="00106987">
        <w:t>, RAN #</w:t>
      </w:r>
      <w:r w:rsidR="00A61F0C">
        <w:t>95</w:t>
      </w:r>
      <w:r>
        <w:t>e</w:t>
      </w:r>
      <w:r w:rsidRPr="00106987">
        <w:t xml:space="preserve">, </w:t>
      </w:r>
      <w:r>
        <w:t xml:space="preserve">Electronic Meeting, </w:t>
      </w:r>
      <w:r w:rsidR="00A61F0C">
        <w:t>March</w:t>
      </w:r>
      <w:r w:rsidRPr="00875FFA">
        <w:t xml:space="preserve"> </w:t>
      </w:r>
      <w:r w:rsidR="00A61F0C">
        <w:t>17</w:t>
      </w:r>
      <w:r w:rsidRPr="00875FFA">
        <w:rPr>
          <w:vertAlign w:val="superscript"/>
        </w:rPr>
        <w:t>th</w:t>
      </w:r>
      <w:r w:rsidR="004B4854">
        <w:rPr>
          <w:vertAlign w:val="superscript"/>
        </w:rPr>
        <w:t xml:space="preserve"> </w:t>
      </w:r>
      <w:r w:rsidR="004B4854">
        <w:t xml:space="preserve">– </w:t>
      </w:r>
      <w:r w:rsidR="00A61F0C">
        <w:t>2</w:t>
      </w:r>
      <w:r>
        <w:t>3</w:t>
      </w:r>
      <w:r w:rsidRPr="00D3494B">
        <w:rPr>
          <w:vertAlign w:val="superscript"/>
        </w:rPr>
        <w:t>rd</w:t>
      </w:r>
      <w:r w:rsidRPr="00875FFA">
        <w:t>, 20</w:t>
      </w:r>
      <w:r>
        <w:t>2</w:t>
      </w:r>
      <w:r w:rsidR="00A61F0C">
        <w:t>2</w:t>
      </w:r>
      <w:r w:rsidRPr="000227F6">
        <w:t>.</w:t>
      </w:r>
      <w:bookmarkEnd w:id="31"/>
      <w:bookmarkEnd w:id="32"/>
      <w:bookmarkEnd w:id="33"/>
      <w:bookmarkEnd w:id="34"/>
    </w:p>
    <w:p w14:paraId="71870CA5" w14:textId="6A703C3A" w:rsidR="00E21837" w:rsidRDefault="000C30A1" w:rsidP="00E21837">
      <w:pPr>
        <w:pStyle w:val="Reference"/>
      </w:pPr>
      <w:hyperlink r:id="rId11" w:history="1">
        <w:r w:rsidR="002609BB" w:rsidRPr="002609BB">
          <w:rPr>
            <w:rStyle w:val="Hyperlink"/>
          </w:rPr>
          <w:t>R1-220</w:t>
        </w:r>
        <w:r w:rsidR="00D64B38">
          <w:rPr>
            <w:rStyle w:val="Hyperlink"/>
          </w:rPr>
          <w:t>530</w:t>
        </w:r>
      </w:hyperlink>
      <w:r w:rsidR="00E21837">
        <w:t>, “</w:t>
      </w:r>
      <w:r w:rsidR="00D64B38" w:rsidRPr="00D64B38">
        <w:t>Summary for WI Additional enhancements for NB-IoT and LTE-MTC</w:t>
      </w:r>
      <w:r w:rsidR="00E21837">
        <w:t xml:space="preserve">”, </w:t>
      </w:r>
      <w:r w:rsidR="00D64B38" w:rsidRPr="00106987">
        <w:t>RAN #</w:t>
      </w:r>
      <w:r w:rsidR="00D64B38">
        <w:t>95e</w:t>
      </w:r>
      <w:r w:rsidR="00D64B38" w:rsidRPr="00106987">
        <w:t xml:space="preserve">, </w:t>
      </w:r>
      <w:r w:rsidR="00D64B38">
        <w:t>Electronic Meeting, March</w:t>
      </w:r>
      <w:r w:rsidR="00D64B38" w:rsidRPr="00875FFA">
        <w:t xml:space="preserve"> </w:t>
      </w:r>
      <w:r w:rsidR="00D64B38">
        <w:t>17</w:t>
      </w:r>
      <w:r w:rsidR="00D64B38" w:rsidRPr="00875FFA">
        <w:rPr>
          <w:vertAlign w:val="superscript"/>
        </w:rPr>
        <w:t>th</w:t>
      </w:r>
      <w:r w:rsidR="00D64B38">
        <w:rPr>
          <w:vertAlign w:val="superscript"/>
        </w:rPr>
        <w:t xml:space="preserve"> </w:t>
      </w:r>
      <w:r w:rsidR="00D64B38">
        <w:t>– 23</w:t>
      </w:r>
      <w:r w:rsidR="00D64B38" w:rsidRPr="00D3494B">
        <w:rPr>
          <w:vertAlign w:val="superscript"/>
        </w:rPr>
        <w:t>rd</w:t>
      </w:r>
      <w:r w:rsidR="00D64B38" w:rsidRPr="00875FFA">
        <w:t>, 20</w:t>
      </w:r>
      <w:r w:rsidR="00D64B38">
        <w:t>22</w:t>
      </w:r>
      <w:r w:rsidR="00E21837">
        <w:t>.</w:t>
      </w:r>
    </w:p>
    <w:p w14:paraId="1A021F39" w14:textId="5AFEF952" w:rsidR="00E21837" w:rsidRDefault="00D64B38" w:rsidP="00E21837">
      <w:pPr>
        <w:pStyle w:val="Reference"/>
      </w:pPr>
      <w:r w:rsidRPr="00D64B38">
        <w:t>T. Khan</w:t>
      </w:r>
      <w:r w:rsidR="00B54C50">
        <w:t>,</w:t>
      </w:r>
      <w:r w:rsidRPr="00D64B38">
        <w:t xml:space="preserve"> et al., “Internet of things from space: Transforming LTE machine type communications for non-terrestrial networks,” arXiv preprint arXiv:2103.14169, March 2021</w:t>
      </w:r>
      <w:r>
        <w:t>.</w:t>
      </w:r>
    </w:p>
    <w:p w14:paraId="334FF4F1" w14:textId="4311D24D" w:rsidR="003A5C83" w:rsidRDefault="003A5C83" w:rsidP="003A5C83">
      <w:pPr>
        <w:pStyle w:val="Heading1"/>
      </w:pPr>
      <w:r>
        <w:t>6</w:t>
      </w:r>
      <w:r>
        <w:tab/>
        <w:t>Annex</w:t>
      </w:r>
      <w:r w:rsidR="0004513A">
        <w:t xml:space="preserve"> 1: LTE-MTC for IoT NTN</w:t>
      </w:r>
    </w:p>
    <w:p w14:paraId="0755C6EE" w14:textId="734FDB82" w:rsidR="002059C9" w:rsidRDefault="002059C9" w:rsidP="002059C9">
      <w:pPr>
        <w:pStyle w:val="Heading2"/>
      </w:pPr>
      <w:r>
        <w:t>A</w:t>
      </w:r>
      <w:r w:rsidR="001531A8">
        <w:t>1</w:t>
      </w:r>
      <w:r>
        <w:t>.1</w:t>
      </w:r>
      <w:r>
        <w:tab/>
      </w:r>
      <w:r w:rsidR="00DF648F">
        <w:t xml:space="preserve">Legacy framework of </w:t>
      </w:r>
      <w:r w:rsidR="00DF648F" w:rsidRPr="00DF648F">
        <w:t xml:space="preserve">“ce-PDSCH-14HARQ-Config-r17” </w:t>
      </w:r>
      <w:r w:rsidR="00DF648F">
        <w:t>for using</w:t>
      </w:r>
      <w:r w:rsidR="00DF648F" w:rsidRPr="00DF648F">
        <w:t xml:space="preserve"> up to 14 HARQ for HD-FDD Cat M1 UEs.</w:t>
      </w:r>
    </w:p>
    <w:p w14:paraId="4AC6781A" w14:textId="5444A958" w:rsidR="002059C9" w:rsidRDefault="002059C9" w:rsidP="002059C9">
      <w:r>
        <w:t>T</w:t>
      </w:r>
      <w:r w:rsidR="00DF648F">
        <w:t>able A1 illustrates the</w:t>
      </w:r>
      <w:r w:rsidRPr="003A5C83">
        <w:t xml:space="preserve"> framework</w:t>
      </w:r>
      <w:r w:rsidR="00DF648F" w:rsidRPr="00DF648F">
        <w:t xml:space="preserve"> </w:t>
      </w:r>
      <w:r w:rsidR="00DF648F">
        <w:t>of</w:t>
      </w:r>
      <w:r w:rsidR="00DF648F" w:rsidRPr="00DF648F">
        <w:t xml:space="preserve"> “ce-PDSCH-14HARQ-Config-r17”, </w:t>
      </w:r>
      <w:r w:rsidR="00DF648F">
        <w:t xml:space="preserve">which in Rel-17 introduced </w:t>
      </w:r>
      <w:r w:rsidR="00DF648F" w:rsidRPr="00DF648F">
        <w:t>the possibility of using up to 14 HARQ processes in downlink for HD-FDD Cat M1 UEs.</w:t>
      </w:r>
    </w:p>
    <w:p w14:paraId="7FBF5858" w14:textId="0E2873DC" w:rsidR="00DF648F" w:rsidRPr="00A87D48" w:rsidRDefault="00DF648F" w:rsidP="00DF648F">
      <w:pPr>
        <w:pStyle w:val="BodyText"/>
        <w:jc w:val="center"/>
        <w:rPr>
          <w:rFonts w:ascii="Times New Roman" w:hAnsi="Times New Roman"/>
          <w:sz w:val="16"/>
          <w:szCs w:val="16"/>
          <w:lang w:eastAsia="ja-JP"/>
        </w:rPr>
      </w:pPr>
      <w:bookmarkStart w:id="35" w:name="_Hlk99540640"/>
      <w:r w:rsidRPr="00A87D48">
        <w:rPr>
          <w:rFonts w:ascii="Times New Roman" w:hAnsi="Times New Roman"/>
          <w:sz w:val="16"/>
          <w:szCs w:val="16"/>
          <w:lang w:eastAsia="ja-JP"/>
        </w:rPr>
        <w:t xml:space="preserve">Table </w:t>
      </w:r>
      <w:r>
        <w:rPr>
          <w:rFonts w:ascii="Times New Roman" w:hAnsi="Times New Roman"/>
          <w:sz w:val="16"/>
          <w:szCs w:val="16"/>
          <w:lang w:eastAsia="ja-JP"/>
        </w:rPr>
        <w:t>A</w:t>
      </w:r>
      <w:r w:rsidRPr="00A87D48">
        <w:rPr>
          <w:rFonts w:ascii="Times New Roman" w:hAnsi="Times New Roman"/>
          <w:sz w:val="16"/>
          <w:szCs w:val="16"/>
          <w:lang w:eastAsia="ja-JP"/>
        </w:rPr>
        <w:t>1</w:t>
      </w:r>
      <w:bookmarkEnd w:id="35"/>
      <w:r w:rsidRPr="00A87D48">
        <w:rPr>
          <w:rFonts w:ascii="Times New Roman" w:hAnsi="Times New Roman"/>
          <w:sz w:val="16"/>
          <w:szCs w:val="16"/>
          <w:lang w:eastAsia="ja-JP"/>
        </w:rPr>
        <w:t>: Combined usage of 14 HARQ processes and HARQ-ACK bundling for a Cat-M1 HD-FDD UE.</w:t>
      </w:r>
    </w:p>
    <w:tbl>
      <w:tblPr>
        <w:tblStyle w:val="TableGrid"/>
        <w:tblW w:w="7854" w:type="dxa"/>
        <w:tblLook w:val="04A0" w:firstRow="1" w:lastRow="0" w:firstColumn="1" w:lastColumn="0" w:noHBand="0" w:noVBand="1"/>
      </w:tblPr>
      <w:tblGrid>
        <w:gridCol w:w="720"/>
        <w:gridCol w:w="280"/>
        <w:gridCol w:w="280"/>
        <w:gridCol w:w="280"/>
        <w:gridCol w:w="280"/>
        <w:gridCol w:w="280"/>
        <w:gridCol w:w="280"/>
        <w:gridCol w:w="280"/>
        <w:gridCol w:w="280"/>
        <w:gridCol w:w="280"/>
        <w:gridCol w:w="280"/>
        <w:gridCol w:w="344"/>
        <w:gridCol w:w="344"/>
        <w:gridCol w:w="344"/>
        <w:gridCol w:w="350"/>
        <w:gridCol w:w="350"/>
        <w:gridCol w:w="350"/>
        <w:gridCol w:w="344"/>
        <w:gridCol w:w="344"/>
        <w:gridCol w:w="344"/>
        <w:gridCol w:w="344"/>
        <w:gridCol w:w="344"/>
        <w:gridCol w:w="344"/>
        <w:gridCol w:w="344"/>
        <w:gridCol w:w="344"/>
        <w:gridCol w:w="344"/>
      </w:tblGrid>
      <w:tr w:rsidR="00DF648F" w14:paraId="03075928" w14:textId="77777777" w:rsidTr="00C9725A">
        <w:trPr>
          <w:trHeight w:val="271"/>
        </w:trPr>
        <w:tc>
          <w:tcPr>
            <w:tcW w:w="553" w:type="dxa"/>
          </w:tcPr>
          <w:p w14:paraId="6AAD36A1" w14:textId="77777777" w:rsidR="00DF648F" w:rsidRPr="00381A54" w:rsidRDefault="00DF648F" w:rsidP="00C9725A">
            <w:pPr>
              <w:keepNext/>
              <w:keepLines/>
              <w:jc w:val="center"/>
              <w:rPr>
                <w:rFonts w:ascii="Arial Narrow" w:hAnsi="Arial Narrow"/>
                <w:sz w:val="14"/>
                <w:szCs w:val="14"/>
              </w:rPr>
            </w:pPr>
            <w:bookmarkStart w:id="36" w:name="_Hlk97312456"/>
            <w:r w:rsidRPr="00381A54">
              <w:rPr>
                <w:rFonts w:ascii="Arial Narrow" w:hAnsi="Arial Narrow"/>
                <w:sz w:val="14"/>
                <w:szCs w:val="14"/>
              </w:rPr>
              <w:t>Subframe #</w:t>
            </w:r>
          </w:p>
        </w:tc>
        <w:tc>
          <w:tcPr>
            <w:tcW w:w="301" w:type="dxa"/>
          </w:tcPr>
          <w:p w14:paraId="1215B8B3"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0</w:t>
            </w:r>
          </w:p>
        </w:tc>
        <w:tc>
          <w:tcPr>
            <w:tcW w:w="0" w:type="auto"/>
          </w:tcPr>
          <w:p w14:paraId="665B6851"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w:t>
            </w:r>
          </w:p>
        </w:tc>
        <w:tc>
          <w:tcPr>
            <w:tcW w:w="0" w:type="auto"/>
          </w:tcPr>
          <w:p w14:paraId="5BBDDB98"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2</w:t>
            </w:r>
          </w:p>
        </w:tc>
        <w:tc>
          <w:tcPr>
            <w:tcW w:w="0" w:type="auto"/>
          </w:tcPr>
          <w:p w14:paraId="1D9E2CD7"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3</w:t>
            </w:r>
          </w:p>
        </w:tc>
        <w:tc>
          <w:tcPr>
            <w:tcW w:w="0" w:type="auto"/>
          </w:tcPr>
          <w:p w14:paraId="582AE6AE"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4</w:t>
            </w:r>
          </w:p>
        </w:tc>
        <w:tc>
          <w:tcPr>
            <w:tcW w:w="0" w:type="auto"/>
          </w:tcPr>
          <w:p w14:paraId="00E0925B"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5</w:t>
            </w:r>
          </w:p>
        </w:tc>
        <w:tc>
          <w:tcPr>
            <w:tcW w:w="0" w:type="auto"/>
          </w:tcPr>
          <w:p w14:paraId="425B6B2D"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6</w:t>
            </w:r>
          </w:p>
        </w:tc>
        <w:tc>
          <w:tcPr>
            <w:tcW w:w="0" w:type="auto"/>
          </w:tcPr>
          <w:p w14:paraId="482B6714"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7</w:t>
            </w:r>
          </w:p>
        </w:tc>
        <w:tc>
          <w:tcPr>
            <w:tcW w:w="0" w:type="auto"/>
          </w:tcPr>
          <w:p w14:paraId="441E4561"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8</w:t>
            </w:r>
          </w:p>
        </w:tc>
        <w:tc>
          <w:tcPr>
            <w:tcW w:w="0" w:type="auto"/>
          </w:tcPr>
          <w:p w14:paraId="58586F48"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9</w:t>
            </w:r>
          </w:p>
        </w:tc>
        <w:tc>
          <w:tcPr>
            <w:tcW w:w="0" w:type="auto"/>
            <w:tcBorders>
              <w:bottom w:val="single" w:sz="4" w:space="0" w:color="auto"/>
            </w:tcBorders>
          </w:tcPr>
          <w:p w14:paraId="53B1FD37"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10</w:t>
            </w:r>
          </w:p>
        </w:tc>
        <w:tc>
          <w:tcPr>
            <w:tcW w:w="0" w:type="auto"/>
            <w:tcBorders>
              <w:bottom w:val="single" w:sz="4" w:space="0" w:color="auto"/>
            </w:tcBorders>
          </w:tcPr>
          <w:p w14:paraId="6E4BFB92"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11</w:t>
            </w:r>
          </w:p>
        </w:tc>
        <w:tc>
          <w:tcPr>
            <w:tcW w:w="0" w:type="auto"/>
          </w:tcPr>
          <w:p w14:paraId="73FF1303"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12</w:t>
            </w:r>
          </w:p>
        </w:tc>
        <w:tc>
          <w:tcPr>
            <w:tcW w:w="0" w:type="auto"/>
          </w:tcPr>
          <w:p w14:paraId="1B89476A"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13</w:t>
            </w:r>
          </w:p>
        </w:tc>
        <w:tc>
          <w:tcPr>
            <w:tcW w:w="0" w:type="auto"/>
          </w:tcPr>
          <w:p w14:paraId="7C856194"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14</w:t>
            </w:r>
          </w:p>
        </w:tc>
        <w:tc>
          <w:tcPr>
            <w:tcW w:w="0" w:type="auto"/>
          </w:tcPr>
          <w:p w14:paraId="23FD7430"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15</w:t>
            </w:r>
          </w:p>
        </w:tc>
        <w:tc>
          <w:tcPr>
            <w:tcW w:w="0" w:type="auto"/>
          </w:tcPr>
          <w:p w14:paraId="4D5F0E02"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16</w:t>
            </w:r>
          </w:p>
        </w:tc>
        <w:tc>
          <w:tcPr>
            <w:tcW w:w="0" w:type="auto"/>
          </w:tcPr>
          <w:p w14:paraId="52A941E2"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17</w:t>
            </w:r>
          </w:p>
        </w:tc>
        <w:tc>
          <w:tcPr>
            <w:tcW w:w="0" w:type="auto"/>
          </w:tcPr>
          <w:p w14:paraId="42516F2A"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18</w:t>
            </w:r>
          </w:p>
        </w:tc>
        <w:tc>
          <w:tcPr>
            <w:tcW w:w="0" w:type="auto"/>
          </w:tcPr>
          <w:p w14:paraId="492285F5"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19</w:t>
            </w:r>
          </w:p>
        </w:tc>
        <w:tc>
          <w:tcPr>
            <w:tcW w:w="0" w:type="auto"/>
          </w:tcPr>
          <w:p w14:paraId="4C79F0D4"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20</w:t>
            </w:r>
          </w:p>
        </w:tc>
        <w:tc>
          <w:tcPr>
            <w:tcW w:w="0" w:type="auto"/>
          </w:tcPr>
          <w:p w14:paraId="7D18D346"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21</w:t>
            </w:r>
          </w:p>
        </w:tc>
        <w:tc>
          <w:tcPr>
            <w:tcW w:w="0" w:type="auto"/>
          </w:tcPr>
          <w:p w14:paraId="3C6E119A"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22</w:t>
            </w:r>
          </w:p>
        </w:tc>
        <w:tc>
          <w:tcPr>
            <w:tcW w:w="0" w:type="auto"/>
          </w:tcPr>
          <w:p w14:paraId="65A60D72"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23</w:t>
            </w:r>
          </w:p>
        </w:tc>
        <w:tc>
          <w:tcPr>
            <w:tcW w:w="0" w:type="auto"/>
          </w:tcPr>
          <w:p w14:paraId="2E5EB9B6" w14:textId="77777777" w:rsidR="00DF648F" w:rsidRPr="00982DC0" w:rsidRDefault="00DF648F" w:rsidP="00C9725A">
            <w:pPr>
              <w:keepNext/>
              <w:keepLines/>
              <w:rPr>
                <w:rFonts w:ascii="Arial Narrow" w:hAnsi="Arial Narrow"/>
                <w:sz w:val="14"/>
                <w:szCs w:val="14"/>
              </w:rPr>
            </w:pPr>
            <w:r w:rsidRPr="00982DC0">
              <w:rPr>
                <w:rFonts w:ascii="Arial Narrow" w:hAnsi="Arial Narrow"/>
                <w:sz w:val="14"/>
                <w:szCs w:val="14"/>
              </w:rPr>
              <w:t>24</w:t>
            </w:r>
          </w:p>
        </w:tc>
      </w:tr>
      <w:tr w:rsidR="00DF648F" w14:paraId="40A71770" w14:textId="77777777" w:rsidTr="00C9725A">
        <w:trPr>
          <w:trHeight w:val="129"/>
        </w:trPr>
        <w:tc>
          <w:tcPr>
            <w:tcW w:w="553" w:type="dxa"/>
          </w:tcPr>
          <w:p w14:paraId="4BF4056F" w14:textId="77777777" w:rsidR="00DF648F" w:rsidRPr="00381A54" w:rsidRDefault="00DF648F" w:rsidP="00C9725A">
            <w:pPr>
              <w:keepNext/>
              <w:keepLines/>
              <w:jc w:val="center"/>
              <w:rPr>
                <w:rFonts w:ascii="Arial Narrow" w:hAnsi="Arial Narrow"/>
                <w:sz w:val="14"/>
                <w:szCs w:val="14"/>
              </w:rPr>
            </w:pPr>
            <w:r w:rsidRPr="00381A54">
              <w:rPr>
                <w:rFonts w:ascii="Arial Narrow" w:hAnsi="Arial Narrow"/>
                <w:sz w:val="14"/>
                <w:szCs w:val="14"/>
              </w:rPr>
              <w:t>MPDCCH</w:t>
            </w:r>
          </w:p>
        </w:tc>
        <w:tc>
          <w:tcPr>
            <w:tcW w:w="301" w:type="dxa"/>
            <w:tcBorders>
              <w:bottom w:val="single" w:sz="4" w:space="0" w:color="auto"/>
            </w:tcBorders>
          </w:tcPr>
          <w:p w14:paraId="6B814C1D"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5A51EEBE"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w:t>
            </w:r>
          </w:p>
        </w:tc>
        <w:tc>
          <w:tcPr>
            <w:tcW w:w="0" w:type="auto"/>
          </w:tcPr>
          <w:p w14:paraId="1440D2C2"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2</w:t>
            </w:r>
          </w:p>
        </w:tc>
        <w:tc>
          <w:tcPr>
            <w:tcW w:w="0" w:type="auto"/>
          </w:tcPr>
          <w:p w14:paraId="15E206E4"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3</w:t>
            </w:r>
          </w:p>
        </w:tc>
        <w:tc>
          <w:tcPr>
            <w:tcW w:w="0" w:type="auto"/>
          </w:tcPr>
          <w:p w14:paraId="1B2F04F7"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4</w:t>
            </w:r>
          </w:p>
        </w:tc>
        <w:tc>
          <w:tcPr>
            <w:tcW w:w="0" w:type="auto"/>
          </w:tcPr>
          <w:p w14:paraId="75DE2AAE"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5</w:t>
            </w:r>
          </w:p>
        </w:tc>
        <w:tc>
          <w:tcPr>
            <w:tcW w:w="0" w:type="auto"/>
          </w:tcPr>
          <w:p w14:paraId="671842D4"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6</w:t>
            </w:r>
          </w:p>
        </w:tc>
        <w:tc>
          <w:tcPr>
            <w:tcW w:w="0" w:type="auto"/>
          </w:tcPr>
          <w:p w14:paraId="28C8B554"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7</w:t>
            </w:r>
          </w:p>
        </w:tc>
        <w:tc>
          <w:tcPr>
            <w:tcW w:w="0" w:type="auto"/>
          </w:tcPr>
          <w:p w14:paraId="36E12A16"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8</w:t>
            </w:r>
          </w:p>
        </w:tc>
        <w:tc>
          <w:tcPr>
            <w:tcW w:w="0" w:type="auto"/>
          </w:tcPr>
          <w:p w14:paraId="77186E46"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7F4B5CED"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10</w:t>
            </w:r>
          </w:p>
        </w:tc>
        <w:tc>
          <w:tcPr>
            <w:tcW w:w="0" w:type="auto"/>
            <w:shd w:val="clear" w:color="auto" w:fill="FFD966" w:themeFill="accent4" w:themeFillTint="99"/>
          </w:tcPr>
          <w:p w14:paraId="0938E6B6"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11</w:t>
            </w:r>
          </w:p>
        </w:tc>
        <w:tc>
          <w:tcPr>
            <w:tcW w:w="0" w:type="auto"/>
          </w:tcPr>
          <w:p w14:paraId="66F79C45" w14:textId="77777777" w:rsidR="00DF648F" w:rsidRPr="00982DC0" w:rsidRDefault="00DF648F" w:rsidP="00C9725A">
            <w:pPr>
              <w:keepNext/>
              <w:keepLines/>
              <w:rPr>
                <w:rFonts w:ascii="Arial Narrow" w:hAnsi="Arial Narrow"/>
                <w:sz w:val="14"/>
                <w:szCs w:val="14"/>
              </w:rPr>
            </w:pPr>
          </w:p>
        </w:tc>
        <w:tc>
          <w:tcPr>
            <w:tcW w:w="0" w:type="auto"/>
          </w:tcPr>
          <w:p w14:paraId="44330032" w14:textId="77777777" w:rsidR="00DF648F" w:rsidRPr="00982DC0" w:rsidRDefault="00DF648F" w:rsidP="00C9725A">
            <w:pPr>
              <w:keepNext/>
              <w:keepLines/>
              <w:rPr>
                <w:rFonts w:ascii="Arial Narrow" w:hAnsi="Arial Narrow"/>
                <w:sz w:val="14"/>
                <w:szCs w:val="14"/>
              </w:rPr>
            </w:pPr>
          </w:p>
        </w:tc>
        <w:tc>
          <w:tcPr>
            <w:tcW w:w="0" w:type="auto"/>
          </w:tcPr>
          <w:p w14:paraId="739B650A" w14:textId="77777777" w:rsidR="00DF648F" w:rsidRPr="00982DC0" w:rsidRDefault="00DF648F" w:rsidP="00C9725A">
            <w:pPr>
              <w:keepNext/>
              <w:keepLines/>
              <w:rPr>
                <w:rFonts w:ascii="Arial Narrow" w:hAnsi="Arial Narrow"/>
                <w:sz w:val="14"/>
                <w:szCs w:val="14"/>
              </w:rPr>
            </w:pPr>
          </w:p>
        </w:tc>
        <w:tc>
          <w:tcPr>
            <w:tcW w:w="0" w:type="auto"/>
          </w:tcPr>
          <w:p w14:paraId="2B801989" w14:textId="77777777" w:rsidR="00DF648F" w:rsidRPr="00982DC0" w:rsidRDefault="00DF648F" w:rsidP="00C9725A">
            <w:pPr>
              <w:keepNext/>
              <w:keepLines/>
              <w:rPr>
                <w:rFonts w:ascii="Arial Narrow" w:hAnsi="Arial Narrow"/>
                <w:sz w:val="14"/>
                <w:szCs w:val="14"/>
              </w:rPr>
            </w:pPr>
          </w:p>
        </w:tc>
        <w:tc>
          <w:tcPr>
            <w:tcW w:w="0" w:type="auto"/>
          </w:tcPr>
          <w:p w14:paraId="6C605BA2"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47A83EE7"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1C81F0DF"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w:t>
            </w:r>
          </w:p>
        </w:tc>
        <w:tc>
          <w:tcPr>
            <w:tcW w:w="0" w:type="auto"/>
          </w:tcPr>
          <w:p w14:paraId="40026365"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2</w:t>
            </w:r>
          </w:p>
        </w:tc>
        <w:tc>
          <w:tcPr>
            <w:tcW w:w="0" w:type="auto"/>
          </w:tcPr>
          <w:p w14:paraId="36ABDF00"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3</w:t>
            </w:r>
          </w:p>
        </w:tc>
        <w:tc>
          <w:tcPr>
            <w:tcW w:w="0" w:type="auto"/>
          </w:tcPr>
          <w:p w14:paraId="7A96DD83"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4</w:t>
            </w:r>
          </w:p>
        </w:tc>
        <w:tc>
          <w:tcPr>
            <w:tcW w:w="0" w:type="auto"/>
          </w:tcPr>
          <w:p w14:paraId="08BCD49E"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5</w:t>
            </w:r>
          </w:p>
        </w:tc>
        <w:tc>
          <w:tcPr>
            <w:tcW w:w="0" w:type="auto"/>
          </w:tcPr>
          <w:p w14:paraId="4F3565C6"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6</w:t>
            </w:r>
          </w:p>
        </w:tc>
        <w:tc>
          <w:tcPr>
            <w:tcW w:w="0" w:type="auto"/>
          </w:tcPr>
          <w:p w14:paraId="4E8E357F"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7</w:t>
            </w:r>
          </w:p>
        </w:tc>
      </w:tr>
      <w:tr w:rsidR="00DF648F" w14:paraId="6C10BC50" w14:textId="77777777" w:rsidTr="00C9725A">
        <w:trPr>
          <w:trHeight w:val="120"/>
        </w:trPr>
        <w:tc>
          <w:tcPr>
            <w:tcW w:w="553" w:type="dxa"/>
            <w:tcBorders>
              <w:bottom w:val="single" w:sz="4" w:space="0" w:color="auto"/>
            </w:tcBorders>
          </w:tcPr>
          <w:p w14:paraId="653AF668" w14:textId="77777777" w:rsidR="00DF648F" w:rsidRPr="00381A54" w:rsidRDefault="00DF648F" w:rsidP="00C9725A">
            <w:pPr>
              <w:keepNext/>
              <w:keepLines/>
              <w:jc w:val="center"/>
              <w:rPr>
                <w:rFonts w:ascii="Arial Narrow" w:hAnsi="Arial Narrow"/>
                <w:sz w:val="14"/>
                <w:szCs w:val="14"/>
              </w:rPr>
            </w:pPr>
            <w:r w:rsidRPr="00381A54">
              <w:rPr>
                <w:rFonts w:ascii="Arial Narrow" w:hAnsi="Arial Narrow"/>
                <w:sz w:val="14"/>
                <w:szCs w:val="14"/>
              </w:rPr>
              <w:t>PDSCH</w:t>
            </w:r>
            <w:r>
              <w:rPr>
                <w:rFonts w:ascii="Arial Narrow" w:hAnsi="Arial Narrow"/>
                <w:sz w:val="14"/>
                <w:szCs w:val="14"/>
              </w:rPr>
              <w:t xml:space="preserve">    </w:t>
            </w:r>
          </w:p>
        </w:tc>
        <w:tc>
          <w:tcPr>
            <w:tcW w:w="301" w:type="dxa"/>
            <w:tcBorders>
              <w:bottom w:val="single" w:sz="4" w:space="0" w:color="auto"/>
            </w:tcBorders>
            <w:shd w:val="clear" w:color="auto" w:fill="auto"/>
          </w:tcPr>
          <w:p w14:paraId="220BE201"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shd w:val="clear" w:color="auto" w:fill="auto"/>
          </w:tcPr>
          <w:p w14:paraId="3CE9FB42"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7758E3F9"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282EAEDC"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w:t>
            </w:r>
          </w:p>
        </w:tc>
        <w:tc>
          <w:tcPr>
            <w:tcW w:w="0" w:type="auto"/>
            <w:tcBorders>
              <w:bottom w:val="single" w:sz="4" w:space="0" w:color="auto"/>
            </w:tcBorders>
          </w:tcPr>
          <w:p w14:paraId="21F6FAE0"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2</w:t>
            </w:r>
          </w:p>
        </w:tc>
        <w:tc>
          <w:tcPr>
            <w:tcW w:w="0" w:type="auto"/>
            <w:tcBorders>
              <w:bottom w:val="single" w:sz="4" w:space="0" w:color="auto"/>
            </w:tcBorders>
          </w:tcPr>
          <w:p w14:paraId="1B032BC2"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3</w:t>
            </w:r>
          </w:p>
        </w:tc>
        <w:tc>
          <w:tcPr>
            <w:tcW w:w="0" w:type="auto"/>
            <w:tcBorders>
              <w:bottom w:val="single" w:sz="4" w:space="0" w:color="auto"/>
            </w:tcBorders>
          </w:tcPr>
          <w:p w14:paraId="63B276C9"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4</w:t>
            </w:r>
          </w:p>
        </w:tc>
        <w:tc>
          <w:tcPr>
            <w:tcW w:w="0" w:type="auto"/>
            <w:tcBorders>
              <w:bottom w:val="single" w:sz="4" w:space="0" w:color="auto"/>
            </w:tcBorders>
          </w:tcPr>
          <w:p w14:paraId="5083D788"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5</w:t>
            </w:r>
          </w:p>
        </w:tc>
        <w:tc>
          <w:tcPr>
            <w:tcW w:w="0" w:type="auto"/>
            <w:tcBorders>
              <w:bottom w:val="single" w:sz="4" w:space="0" w:color="auto"/>
            </w:tcBorders>
          </w:tcPr>
          <w:p w14:paraId="6CF0666D"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6</w:t>
            </w:r>
          </w:p>
        </w:tc>
        <w:tc>
          <w:tcPr>
            <w:tcW w:w="0" w:type="auto"/>
            <w:tcBorders>
              <w:bottom w:val="single" w:sz="4" w:space="0" w:color="auto"/>
            </w:tcBorders>
          </w:tcPr>
          <w:p w14:paraId="5D96649F"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7</w:t>
            </w:r>
          </w:p>
        </w:tc>
        <w:tc>
          <w:tcPr>
            <w:tcW w:w="0" w:type="auto"/>
            <w:tcBorders>
              <w:bottom w:val="single" w:sz="4" w:space="0" w:color="auto"/>
            </w:tcBorders>
          </w:tcPr>
          <w:p w14:paraId="6D9F1FDF"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8</w:t>
            </w:r>
          </w:p>
        </w:tc>
        <w:tc>
          <w:tcPr>
            <w:tcW w:w="0" w:type="auto"/>
          </w:tcPr>
          <w:p w14:paraId="0C968E5F"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9</w:t>
            </w:r>
          </w:p>
        </w:tc>
        <w:tc>
          <w:tcPr>
            <w:tcW w:w="0" w:type="auto"/>
          </w:tcPr>
          <w:p w14:paraId="06E09CC5" w14:textId="77777777" w:rsidR="00DF648F" w:rsidRPr="00982DC0" w:rsidRDefault="00DF648F" w:rsidP="00C9725A">
            <w:pPr>
              <w:keepNext/>
              <w:keepLines/>
              <w:rPr>
                <w:rFonts w:ascii="Arial Narrow" w:hAnsi="Arial Narrow"/>
                <w:sz w:val="14"/>
                <w:szCs w:val="14"/>
              </w:rPr>
            </w:pPr>
          </w:p>
        </w:tc>
        <w:tc>
          <w:tcPr>
            <w:tcW w:w="0" w:type="auto"/>
          </w:tcPr>
          <w:p w14:paraId="71EAE544" w14:textId="77777777" w:rsidR="00DF648F" w:rsidRPr="00982DC0" w:rsidRDefault="00DF648F" w:rsidP="00C9725A">
            <w:pPr>
              <w:keepNext/>
              <w:keepLines/>
              <w:rPr>
                <w:rFonts w:ascii="Arial Narrow" w:hAnsi="Arial Narrow"/>
                <w:sz w:val="14"/>
                <w:szCs w:val="14"/>
              </w:rPr>
            </w:pPr>
          </w:p>
        </w:tc>
        <w:tc>
          <w:tcPr>
            <w:tcW w:w="0" w:type="auto"/>
          </w:tcPr>
          <w:p w14:paraId="5B6A4847" w14:textId="77777777" w:rsidR="00DF648F" w:rsidRPr="00982DC0" w:rsidRDefault="00DF648F" w:rsidP="00C9725A">
            <w:pPr>
              <w:keepNext/>
              <w:keepLines/>
              <w:rPr>
                <w:rFonts w:ascii="Arial Narrow" w:hAnsi="Arial Narrow"/>
                <w:sz w:val="14"/>
                <w:szCs w:val="14"/>
              </w:rPr>
            </w:pPr>
          </w:p>
        </w:tc>
        <w:tc>
          <w:tcPr>
            <w:tcW w:w="0" w:type="auto"/>
          </w:tcPr>
          <w:p w14:paraId="1763BF43" w14:textId="77777777" w:rsidR="00DF648F" w:rsidRPr="00982DC0" w:rsidRDefault="00DF648F" w:rsidP="00C9725A">
            <w:pPr>
              <w:keepNext/>
              <w:keepLines/>
              <w:rPr>
                <w:rFonts w:ascii="Arial Narrow" w:hAnsi="Arial Narrow"/>
                <w:sz w:val="14"/>
                <w:szCs w:val="14"/>
              </w:rPr>
            </w:pPr>
          </w:p>
        </w:tc>
        <w:tc>
          <w:tcPr>
            <w:tcW w:w="0" w:type="auto"/>
          </w:tcPr>
          <w:p w14:paraId="68AD1D4B" w14:textId="77777777" w:rsidR="00DF648F" w:rsidRPr="00982DC0" w:rsidRDefault="00DF648F" w:rsidP="00C9725A">
            <w:pPr>
              <w:keepNext/>
              <w:keepLines/>
              <w:rPr>
                <w:rFonts w:ascii="Arial Narrow" w:hAnsi="Arial Narrow"/>
                <w:sz w:val="14"/>
                <w:szCs w:val="14"/>
              </w:rPr>
            </w:pPr>
          </w:p>
        </w:tc>
        <w:tc>
          <w:tcPr>
            <w:tcW w:w="0" w:type="auto"/>
            <w:shd w:val="clear" w:color="auto" w:fill="F7CAAC" w:themeFill="accent2" w:themeFillTint="66"/>
          </w:tcPr>
          <w:p w14:paraId="5449A9AD"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10</w:t>
            </w:r>
          </w:p>
        </w:tc>
        <w:tc>
          <w:tcPr>
            <w:tcW w:w="0" w:type="auto"/>
            <w:shd w:val="clear" w:color="auto" w:fill="FFE599" w:themeFill="accent4" w:themeFillTint="66"/>
          </w:tcPr>
          <w:p w14:paraId="28FF2D1D"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11</w:t>
            </w:r>
          </w:p>
        </w:tc>
        <w:tc>
          <w:tcPr>
            <w:tcW w:w="0" w:type="auto"/>
          </w:tcPr>
          <w:p w14:paraId="60726E27"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0</w:t>
            </w:r>
          </w:p>
        </w:tc>
        <w:tc>
          <w:tcPr>
            <w:tcW w:w="0" w:type="auto"/>
          </w:tcPr>
          <w:p w14:paraId="20F8A5FC"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1</w:t>
            </w:r>
          </w:p>
        </w:tc>
        <w:tc>
          <w:tcPr>
            <w:tcW w:w="0" w:type="auto"/>
          </w:tcPr>
          <w:p w14:paraId="7E0489E3"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2</w:t>
            </w:r>
          </w:p>
        </w:tc>
        <w:tc>
          <w:tcPr>
            <w:tcW w:w="0" w:type="auto"/>
          </w:tcPr>
          <w:p w14:paraId="0F2AC566"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3</w:t>
            </w:r>
          </w:p>
        </w:tc>
        <w:tc>
          <w:tcPr>
            <w:tcW w:w="0" w:type="auto"/>
          </w:tcPr>
          <w:p w14:paraId="76E39E50"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4</w:t>
            </w:r>
          </w:p>
        </w:tc>
        <w:tc>
          <w:tcPr>
            <w:tcW w:w="0" w:type="auto"/>
          </w:tcPr>
          <w:p w14:paraId="153D4F1D"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5</w:t>
            </w:r>
          </w:p>
        </w:tc>
      </w:tr>
      <w:tr w:rsidR="00DF648F" w14:paraId="0EE38561" w14:textId="77777777" w:rsidTr="00C9725A">
        <w:trPr>
          <w:trHeight w:val="672"/>
        </w:trPr>
        <w:tc>
          <w:tcPr>
            <w:tcW w:w="553" w:type="dxa"/>
            <w:tcBorders>
              <w:bottom w:val="single" w:sz="4" w:space="0" w:color="auto"/>
            </w:tcBorders>
          </w:tcPr>
          <w:p w14:paraId="59152C6B" w14:textId="77777777" w:rsidR="00DF648F" w:rsidRPr="00381A54" w:rsidRDefault="00DF648F" w:rsidP="00C9725A">
            <w:pPr>
              <w:keepNext/>
              <w:keepLines/>
              <w:jc w:val="center"/>
              <w:rPr>
                <w:rFonts w:ascii="Arial Narrow" w:hAnsi="Arial Narrow"/>
                <w:sz w:val="14"/>
                <w:szCs w:val="14"/>
              </w:rPr>
            </w:pPr>
            <w:r w:rsidRPr="00381A54">
              <w:rPr>
                <w:rFonts w:ascii="Arial Narrow" w:hAnsi="Arial Narrow"/>
                <w:sz w:val="14"/>
                <w:szCs w:val="14"/>
              </w:rPr>
              <w:t>PUCCH</w:t>
            </w:r>
            <w:r>
              <w:rPr>
                <w:rFonts w:ascii="Arial Narrow" w:hAnsi="Arial Narrow"/>
                <w:sz w:val="14"/>
                <w:szCs w:val="14"/>
              </w:rPr>
              <w:t xml:space="preserve">     </w:t>
            </w:r>
            <w:r w:rsidRPr="006E1BB2">
              <w:rPr>
                <w:rFonts w:ascii="Arial Narrow" w:hAnsi="Arial Narrow"/>
                <w:sz w:val="12"/>
                <w:szCs w:val="12"/>
              </w:rPr>
              <w:t>ACK</w:t>
            </w:r>
            <w:r>
              <w:rPr>
                <w:rFonts w:ascii="Arial Narrow" w:hAnsi="Arial Narrow"/>
                <w:sz w:val="12"/>
                <w:szCs w:val="12"/>
              </w:rPr>
              <w:t>/NACK (Bundling</w:t>
            </w:r>
            <w:r w:rsidRPr="006E1BB2">
              <w:rPr>
                <w:rFonts w:ascii="Arial Narrow" w:hAnsi="Arial Narrow"/>
                <w:sz w:val="12"/>
                <w:szCs w:val="12"/>
              </w:rPr>
              <w:t>)</w:t>
            </w:r>
          </w:p>
        </w:tc>
        <w:tc>
          <w:tcPr>
            <w:tcW w:w="301" w:type="dxa"/>
            <w:tcBorders>
              <w:bottom w:val="single" w:sz="4" w:space="0" w:color="auto"/>
            </w:tcBorders>
          </w:tcPr>
          <w:p w14:paraId="1C55D951"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247EC71A"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2EA8FFA5"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2464368F"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338DC8B8"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6159FA3B"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53E19CE6"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114CF9E0"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511AC371"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0AC8A151" w14:textId="77777777" w:rsidR="00DF648F" w:rsidRPr="00982DC0" w:rsidRDefault="00DF648F" w:rsidP="00C9725A">
            <w:pPr>
              <w:keepNext/>
              <w:keepLines/>
              <w:rPr>
                <w:rFonts w:ascii="Arial Narrow" w:hAnsi="Arial Narrow"/>
                <w:sz w:val="14"/>
                <w:szCs w:val="14"/>
              </w:rPr>
            </w:pPr>
          </w:p>
        </w:tc>
        <w:tc>
          <w:tcPr>
            <w:tcW w:w="0" w:type="auto"/>
            <w:tcBorders>
              <w:bottom w:val="single" w:sz="4" w:space="0" w:color="auto"/>
            </w:tcBorders>
          </w:tcPr>
          <w:p w14:paraId="4DE15D0B" w14:textId="77777777" w:rsidR="00DF648F" w:rsidRPr="00982DC0" w:rsidRDefault="00DF648F" w:rsidP="00C9725A">
            <w:pPr>
              <w:keepNext/>
              <w:keepLines/>
              <w:rPr>
                <w:rFonts w:ascii="Arial Narrow" w:hAnsi="Arial Narrow"/>
                <w:sz w:val="14"/>
                <w:szCs w:val="14"/>
              </w:rPr>
            </w:pPr>
          </w:p>
        </w:tc>
        <w:tc>
          <w:tcPr>
            <w:tcW w:w="0" w:type="auto"/>
          </w:tcPr>
          <w:p w14:paraId="59BB46D0" w14:textId="77777777" w:rsidR="00DF648F" w:rsidRPr="00982DC0" w:rsidRDefault="00DF648F" w:rsidP="00C9725A">
            <w:pPr>
              <w:keepNext/>
              <w:keepLines/>
              <w:rPr>
                <w:rFonts w:ascii="Arial Narrow" w:hAnsi="Arial Narrow"/>
                <w:sz w:val="14"/>
                <w:szCs w:val="14"/>
              </w:rPr>
            </w:pPr>
          </w:p>
        </w:tc>
        <w:tc>
          <w:tcPr>
            <w:tcW w:w="0" w:type="auto"/>
          </w:tcPr>
          <w:p w14:paraId="00986EE9" w14:textId="77777777" w:rsidR="00DF648F" w:rsidRPr="00982DC0" w:rsidRDefault="00DF648F" w:rsidP="00C9725A">
            <w:pPr>
              <w:keepNext/>
              <w:keepLines/>
              <w:rPr>
                <w:rFonts w:ascii="Arial Narrow" w:hAnsi="Arial Narrow"/>
                <w:sz w:val="14"/>
                <w:szCs w:val="14"/>
              </w:rPr>
            </w:pPr>
          </w:p>
        </w:tc>
        <w:tc>
          <w:tcPr>
            <w:tcW w:w="0" w:type="auto"/>
          </w:tcPr>
          <w:p w14:paraId="72E38FD9" w14:textId="77777777" w:rsidR="00DF648F" w:rsidRDefault="00DF648F" w:rsidP="00C9725A">
            <w:pPr>
              <w:keepNext/>
              <w:keepLines/>
              <w:rPr>
                <w:rFonts w:ascii="Arial Narrow" w:hAnsi="Arial Narrow"/>
                <w:sz w:val="14"/>
                <w:szCs w:val="14"/>
              </w:rPr>
            </w:pPr>
            <w:r>
              <w:rPr>
                <w:rFonts w:ascii="Arial Narrow" w:hAnsi="Arial Narrow"/>
                <w:sz w:val="14"/>
                <w:szCs w:val="14"/>
              </w:rPr>
              <w:t>0</w:t>
            </w:r>
          </w:p>
          <w:p w14:paraId="1F12624F" w14:textId="77777777" w:rsidR="00DF648F" w:rsidRPr="00982DC0" w:rsidRDefault="00DF648F" w:rsidP="00C9725A">
            <w:pPr>
              <w:keepNext/>
              <w:keepLines/>
              <w:jc w:val="center"/>
              <w:rPr>
                <w:rFonts w:ascii="Arial Narrow" w:hAnsi="Arial Narrow"/>
                <w:sz w:val="14"/>
                <w:szCs w:val="14"/>
              </w:rPr>
            </w:pPr>
            <w:r>
              <w:rPr>
                <w:rFonts w:ascii="Arial Narrow" w:hAnsi="Arial Narrow"/>
                <w:sz w:val="14"/>
                <w:szCs w:val="14"/>
              </w:rPr>
              <w:t>(0, 1, 2, 3)</w:t>
            </w:r>
          </w:p>
        </w:tc>
        <w:tc>
          <w:tcPr>
            <w:tcW w:w="0" w:type="auto"/>
          </w:tcPr>
          <w:p w14:paraId="1F523410" w14:textId="77777777" w:rsidR="00DF648F" w:rsidRDefault="00DF648F" w:rsidP="00C9725A">
            <w:pPr>
              <w:keepNext/>
              <w:keepLines/>
              <w:rPr>
                <w:rFonts w:ascii="Arial Narrow" w:hAnsi="Arial Narrow"/>
                <w:sz w:val="14"/>
                <w:szCs w:val="14"/>
              </w:rPr>
            </w:pPr>
            <w:r>
              <w:rPr>
                <w:rFonts w:ascii="Arial Narrow" w:hAnsi="Arial Narrow"/>
                <w:sz w:val="14"/>
                <w:szCs w:val="14"/>
              </w:rPr>
              <w:t>1</w:t>
            </w:r>
          </w:p>
          <w:p w14:paraId="2FA4089B"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(4, 5, 6, 7)</w:t>
            </w:r>
          </w:p>
        </w:tc>
        <w:tc>
          <w:tcPr>
            <w:tcW w:w="0" w:type="auto"/>
          </w:tcPr>
          <w:p w14:paraId="42EADE07" w14:textId="77777777" w:rsidR="00DF648F" w:rsidRDefault="00DF648F" w:rsidP="00C9725A">
            <w:pPr>
              <w:keepNext/>
              <w:keepLines/>
              <w:rPr>
                <w:rFonts w:ascii="Arial Narrow" w:hAnsi="Arial Narrow"/>
                <w:sz w:val="14"/>
                <w:szCs w:val="14"/>
              </w:rPr>
            </w:pPr>
            <w:r>
              <w:rPr>
                <w:rFonts w:ascii="Arial Narrow" w:hAnsi="Arial Narrow"/>
                <w:sz w:val="14"/>
                <w:szCs w:val="14"/>
              </w:rPr>
              <w:t>2</w:t>
            </w:r>
          </w:p>
          <w:p w14:paraId="47548377" w14:textId="77777777" w:rsidR="00DF648F" w:rsidRPr="00982DC0" w:rsidRDefault="00DF648F" w:rsidP="00C9725A">
            <w:pPr>
              <w:keepNext/>
              <w:keepLines/>
              <w:rPr>
                <w:rFonts w:ascii="Arial Narrow" w:hAnsi="Arial Narrow"/>
                <w:sz w:val="14"/>
                <w:szCs w:val="14"/>
              </w:rPr>
            </w:pPr>
            <w:r>
              <w:rPr>
                <w:rFonts w:ascii="Arial Narrow" w:hAnsi="Arial Narrow"/>
                <w:sz w:val="14"/>
                <w:szCs w:val="14"/>
              </w:rPr>
              <w:t>(8, 9)</w:t>
            </w:r>
          </w:p>
        </w:tc>
        <w:tc>
          <w:tcPr>
            <w:tcW w:w="0" w:type="auto"/>
          </w:tcPr>
          <w:p w14:paraId="10444CAB" w14:textId="77777777" w:rsidR="00DF648F" w:rsidRPr="00982DC0" w:rsidRDefault="00DF648F" w:rsidP="00C9725A">
            <w:pPr>
              <w:keepNext/>
              <w:keepLines/>
              <w:rPr>
                <w:rFonts w:ascii="Arial Narrow" w:hAnsi="Arial Narrow"/>
                <w:sz w:val="14"/>
                <w:szCs w:val="14"/>
              </w:rPr>
            </w:pPr>
          </w:p>
        </w:tc>
        <w:tc>
          <w:tcPr>
            <w:tcW w:w="0" w:type="auto"/>
          </w:tcPr>
          <w:p w14:paraId="273DE6D5" w14:textId="77777777" w:rsidR="00DF648F" w:rsidRPr="00982DC0" w:rsidRDefault="00DF648F" w:rsidP="00C9725A">
            <w:pPr>
              <w:keepNext/>
              <w:keepLines/>
              <w:rPr>
                <w:rFonts w:ascii="Arial Narrow" w:hAnsi="Arial Narrow"/>
                <w:sz w:val="14"/>
                <w:szCs w:val="14"/>
              </w:rPr>
            </w:pPr>
          </w:p>
        </w:tc>
        <w:tc>
          <w:tcPr>
            <w:tcW w:w="0" w:type="auto"/>
          </w:tcPr>
          <w:p w14:paraId="0CCD4163" w14:textId="77777777" w:rsidR="00DF648F" w:rsidRPr="00982DC0" w:rsidRDefault="00DF648F" w:rsidP="00C9725A">
            <w:pPr>
              <w:keepNext/>
              <w:keepLines/>
              <w:rPr>
                <w:rFonts w:ascii="Arial Narrow" w:hAnsi="Arial Narrow"/>
                <w:sz w:val="14"/>
                <w:szCs w:val="14"/>
              </w:rPr>
            </w:pPr>
            <w:r w:rsidRPr="00F35DDA">
              <w:rPr>
                <w:rFonts w:ascii="Arial Narrow" w:hAnsi="Arial Narrow"/>
                <w:noProof/>
                <w:color w:val="00B050"/>
                <w:sz w:val="14"/>
                <w:szCs w:val="14"/>
              </w:rPr>
              <mc:AlternateContent>
                <mc:Choice Requires="wps">
                  <w:drawing>
                    <wp:anchor distT="0" distB="0" distL="114300" distR="114300" simplePos="0" relativeHeight="251659264" behindDoc="0" locked="0" layoutInCell="1" allowOverlap="1" wp14:anchorId="7C2820F1" wp14:editId="2A84AD6C">
                      <wp:simplePos x="0" y="0"/>
                      <wp:positionH relativeFrom="margin">
                        <wp:posOffset>-58420</wp:posOffset>
                      </wp:positionH>
                      <wp:positionV relativeFrom="paragraph">
                        <wp:posOffset>239395</wp:posOffset>
                      </wp:positionV>
                      <wp:extent cx="1562100" cy="65405"/>
                      <wp:effectExtent l="19050" t="0" r="19050" b="29845"/>
                      <wp:wrapNone/>
                      <wp:docPr id="2" name="Connector: Elbow 2"/>
                      <wp:cNvGraphicFramePr/>
                      <a:graphic xmlns:a="http://schemas.openxmlformats.org/drawingml/2006/main">
                        <a:graphicData uri="http://schemas.microsoft.com/office/word/2010/wordprocessingShape">
                          <wps:wsp>
                            <wps:cNvCnPr/>
                            <wps:spPr>
                              <a:xfrm>
                                <a:off x="0" y="0"/>
                                <a:ext cx="1562100" cy="65405"/>
                              </a:xfrm>
                              <a:prstGeom prst="bentConnector3">
                                <a:avLst>
                                  <a:gd name="adj1" fmla="val -116"/>
                                </a:avLst>
                              </a:prstGeom>
                              <a:ln w="15875">
                                <a:solidFill>
                                  <a:srgbClr val="00B050"/>
                                </a:solidFill>
                                <a:prstDash val="sysDot"/>
                                <a:tailEnd type="non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2BCA55D"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2" o:spid="_x0000_s1026" type="#_x0000_t34" style="position:absolute;margin-left:-4.6pt;margin-top:18.85pt;width:123pt;height:5.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" adj="-25" strokecolor="#00b050" strokeweight="1.25pt">
                      <v:stroke dashstyle="1 1"/>
                      <w10:wrap anchorx="margin"/>
                    </v:shape>
                  </w:pict>
                </mc:Fallback>
              </mc:AlternateContent>
            </w:r>
          </w:p>
        </w:tc>
        <w:tc>
          <w:tcPr>
            <w:tcW w:w="0" w:type="auto"/>
          </w:tcPr>
          <w:p w14:paraId="39523BCC" w14:textId="77777777" w:rsidR="00DF648F" w:rsidRPr="00982DC0" w:rsidRDefault="00DF648F" w:rsidP="00C9725A">
            <w:pPr>
              <w:keepNext/>
              <w:keepLines/>
              <w:rPr>
                <w:rFonts w:ascii="Arial Narrow" w:hAnsi="Arial Narrow"/>
                <w:sz w:val="14"/>
                <w:szCs w:val="14"/>
              </w:rPr>
            </w:pPr>
          </w:p>
        </w:tc>
        <w:tc>
          <w:tcPr>
            <w:tcW w:w="0" w:type="auto"/>
          </w:tcPr>
          <w:p w14:paraId="22CCC9DE" w14:textId="77777777" w:rsidR="00DF648F" w:rsidRPr="00982DC0" w:rsidRDefault="00DF648F" w:rsidP="00C9725A">
            <w:pPr>
              <w:keepNext/>
              <w:keepLines/>
              <w:rPr>
                <w:rFonts w:ascii="Arial Narrow" w:hAnsi="Arial Narrow"/>
                <w:sz w:val="14"/>
                <w:szCs w:val="14"/>
              </w:rPr>
            </w:pPr>
          </w:p>
        </w:tc>
        <w:tc>
          <w:tcPr>
            <w:tcW w:w="0" w:type="auto"/>
          </w:tcPr>
          <w:p w14:paraId="25690B70" w14:textId="77777777" w:rsidR="00DF648F" w:rsidRPr="00982DC0" w:rsidRDefault="00DF648F" w:rsidP="00C9725A">
            <w:pPr>
              <w:keepNext/>
              <w:keepLines/>
              <w:rPr>
                <w:rFonts w:ascii="Arial Narrow" w:hAnsi="Arial Narrow"/>
                <w:sz w:val="14"/>
                <w:szCs w:val="14"/>
              </w:rPr>
            </w:pPr>
          </w:p>
        </w:tc>
        <w:tc>
          <w:tcPr>
            <w:tcW w:w="0" w:type="auto"/>
          </w:tcPr>
          <w:p w14:paraId="49E88D98" w14:textId="77777777" w:rsidR="00DF648F" w:rsidRPr="00982DC0" w:rsidRDefault="00DF648F" w:rsidP="00C9725A">
            <w:pPr>
              <w:keepNext/>
              <w:keepLines/>
              <w:rPr>
                <w:rFonts w:ascii="Arial Narrow" w:hAnsi="Arial Narrow"/>
                <w:sz w:val="14"/>
                <w:szCs w:val="14"/>
              </w:rPr>
            </w:pPr>
          </w:p>
        </w:tc>
        <w:tc>
          <w:tcPr>
            <w:tcW w:w="0" w:type="auto"/>
          </w:tcPr>
          <w:p w14:paraId="798CEC1D" w14:textId="77777777" w:rsidR="00DF648F" w:rsidRPr="00982DC0" w:rsidRDefault="00DF648F" w:rsidP="00C9725A">
            <w:pPr>
              <w:keepNext/>
              <w:keepLines/>
              <w:rPr>
                <w:rFonts w:ascii="Arial Narrow" w:hAnsi="Arial Narrow"/>
                <w:sz w:val="14"/>
                <w:szCs w:val="14"/>
              </w:rPr>
            </w:pPr>
          </w:p>
        </w:tc>
        <w:tc>
          <w:tcPr>
            <w:tcW w:w="0" w:type="auto"/>
          </w:tcPr>
          <w:p w14:paraId="2E4B03F4" w14:textId="77777777" w:rsidR="00DF648F" w:rsidRPr="00982DC0" w:rsidRDefault="00DF648F" w:rsidP="00C9725A">
            <w:pPr>
              <w:keepNext/>
              <w:keepLines/>
              <w:rPr>
                <w:rFonts w:ascii="Arial Narrow" w:hAnsi="Arial Narrow"/>
                <w:sz w:val="14"/>
                <w:szCs w:val="14"/>
              </w:rPr>
            </w:pPr>
          </w:p>
        </w:tc>
      </w:tr>
    </w:tbl>
    <w:bookmarkEnd w:id="36"/>
    <w:p w14:paraId="651F87C3" w14:textId="168E600A" w:rsidR="00DF648F" w:rsidRDefault="00DF648F" w:rsidP="00BA43C4">
      <w:pPr>
        <w:pStyle w:val="BodyText"/>
        <w:spacing w:before="240" w:after="240"/>
        <w:rPr>
          <w:rFonts w:ascii="Times New Roman" w:hAnsi="Times New Roman"/>
          <w:lang w:eastAsia="ja-JP"/>
        </w:rPr>
      </w:pPr>
      <w:r>
        <w:rPr>
          <w:rFonts w:ascii="Times New Roman" w:hAnsi="Times New Roman"/>
          <w:lang w:eastAsia="ja-JP"/>
        </w:rPr>
        <w:t>T</w:t>
      </w:r>
      <w:r w:rsidRPr="007A209F">
        <w:rPr>
          <w:rFonts w:ascii="Times New Roman" w:hAnsi="Times New Roman"/>
          <w:lang w:eastAsia="ja-JP"/>
        </w:rPr>
        <w:t>he time progression of Table 1 continues below</w:t>
      </w:r>
      <w:r>
        <w:rPr>
          <w:rFonts w:ascii="Times New Roman" w:hAnsi="Times New Roman"/>
          <w:lang w:eastAsia="ja-JP"/>
        </w:rPr>
        <w:t>:</w:t>
      </w:r>
    </w:p>
    <w:tbl>
      <w:tblPr>
        <w:tblStyle w:val="TableGrid"/>
        <w:tblW w:w="8390" w:type="dxa"/>
        <w:tblLook w:val="04A0" w:firstRow="1" w:lastRow="0" w:firstColumn="1" w:lastColumn="0" w:noHBand="0" w:noVBand="1"/>
      </w:tblPr>
      <w:tblGrid>
        <w:gridCol w:w="740"/>
        <w:gridCol w:w="344"/>
        <w:gridCol w:w="344"/>
        <w:gridCol w:w="344"/>
        <w:gridCol w:w="344"/>
        <w:gridCol w:w="344"/>
        <w:gridCol w:w="458"/>
        <w:gridCol w:w="389"/>
        <w:gridCol w:w="389"/>
        <w:gridCol w:w="222"/>
        <w:gridCol w:w="344"/>
        <w:gridCol w:w="344"/>
        <w:gridCol w:w="344"/>
        <w:gridCol w:w="344"/>
        <w:gridCol w:w="344"/>
        <w:gridCol w:w="344"/>
        <w:gridCol w:w="344"/>
        <w:gridCol w:w="344"/>
        <w:gridCol w:w="344"/>
        <w:gridCol w:w="344"/>
        <w:gridCol w:w="344"/>
        <w:gridCol w:w="344"/>
        <w:gridCol w:w="344"/>
      </w:tblGrid>
      <w:tr w:rsidR="0054501A" w14:paraId="2C3EF49B" w14:textId="77777777" w:rsidTr="0054501A">
        <w:tc>
          <w:tcPr>
            <w:tcW w:w="740" w:type="dxa"/>
          </w:tcPr>
          <w:p w14:paraId="05A8258D" w14:textId="77777777" w:rsidR="0054501A" w:rsidRPr="00381A54" w:rsidRDefault="0054501A" w:rsidP="00C9725A">
            <w:pPr>
              <w:keepNext/>
              <w:keepLines/>
              <w:jc w:val="center"/>
              <w:rPr>
                <w:rFonts w:ascii="Arial Narrow" w:hAnsi="Arial Narrow"/>
                <w:sz w:val="14"/>
                <w:szCs w:val="14"/>
              </w:rPr>
            </w:pPr>
            <w:r w:rsidRPr="00381A54">
              <w:rPr>
                <w:rFonts w:ascii="Arial Narrow" w:hAnsi="Arial Narrow"/>
                <w:sz w:val="14"/>
                <w:szCs w:val="14"/>
              </w:rPr>
              <w:t>Subframe #</w:t>
            </w:r>
          </w:p>
        </w:tc>
        <w:tc>
          <w:tcPr>
            <w:tcW w:w="0" w:type="auto"/>
          </w:tcPr>
          <w:p w14:paraId="1EB5404E" w14:textId="77777777" w:rsidR="0054501A" w:rsidRPr="00982DC0" w:rsidRDefault="0054501A" w:rsidP="00C9725A">
            <w:pPr>
              <w:keepNext/>
              <w:keepLines/>
              <w:rPr>
                <w:rFonts w:ascii="Arial Narrow" w:hAnsi="Arial Narrow"/>
                <w:sz w:val="14"/>
                <w:szCs w:val="14"/>
              </w:rPr>
            </w:pPr>
            <w:r w:rsidRPr="00982DC0">
              <w:rPr>
                <w:rFonts w:ascii="Arial Narrow" w:hAnsi="Arial Narrow"/>
                <w:sz w:val="14"/>
                <w:szCs w:val="14"/>
              </w:rPr>
              <w:t>25</w:t>
            </w:r>
          </w:p>
        </w:tc>
        <w:tc>
          <w:tcPr>
            <w:tcW w:w="0" w:type="auto"/>
          </w:tcPr>
          <w:p w14:paraId="2A70BF03" w14:textId="77777777" w:rsidR="0054501A" w:rsidRPr="00982DC0" w:rsidRDefault="0054501A" w:rsidP="00C9725A">
            <w:pPr>
              <w:keepNext/>
              <w:keepLines/>
              <w:rPr>
                <w:rFonts w:ascii="Arial Narrow" w:hAnsi="Arial Narrow"/>
                <w:sz w:val="14"/>
                <w:szCs w:val="14"/>
              </w:rPr>
            </w:pPr>
            <w:r w:rsidRPr="00982DC0">
              <w:rPr>
                <w:rFonts w:ascii="Arial Narrow" w:hAnsi="Arial Narrow"/>
                <w:sz w:val="14"/>
                <w:szCs w:val="14"/>
              </w:rPr>
              <w:t>26</w:t>
            </w:r>
          </w:p>
        </w:tc>
        <w:tc>
          <w:tcPr>
            <w:tcW w:w="0" w:type="auto"/>
            <w:tcBorders>
              <w:bottom w:val="single" w:sz="4" w:space="0" w:color="auto"/>
            </w:tcBorders>
          </w:tcPr>
          <w:p w14:paraId="425CA54A" w14:textId="77777777" w:rsidR="0054501A" w:rsidRPr="00982DC0" w:rsidRDefault="0054501A" w:rsidP="00C9725A">
            <w:pPr>
              <w:keepNext/>
              <w:keepLines/>
              <w:rPr>
                <w:rFonts w:ascii="Arial Narrow" w:hAnsi="Arial Narrow"/>
                <w:sz w:val="14"/>
                <w:szCs w:val="14"/>
              </w:rPr>
            </w:pPr>
            <w:r w:rsidRPr="00982DC0">
              <w:rPr>
                <w:rFonts w:ascii="Arial Narrow" w:hAnsi="Arial Narrow"/>
                <w:sz w:val="14"/>
                <w:szCs w:val="14"/>
              </w:rPr>
              <w:t>27</w:t>
            </w:r>
          </w:p>
        </w:tc>
        <w:tc>
          <w:tcPr>
            <w:tcW w:w="0" w:type="auto"/>
            <w:tcBorders>
              <w:bottom w:val="single" w:sz="4" w:space="0" w:color="auto"/>
            </w:tcBorders>
          </w:tcPr>
          <w:p w14:paraId="773DE17E" w14:textId="77777777" w:rsidR="0054501A" w:rsidRPr="00982DC0" w:rsidRDefault="0054501A" w:rsidP="00C9725A">
            <w:pPr>
              <w:keepNext/>
              <w:keepLines/>
              <w:rPr>
                <w:rFonts w:ascii="Arial Narrow" w:hAnsi="Arial Narrow"/>
                <w:sz w:val="14"/>
                <w:szCs w:val="14"/>
              </w:rPr>
            </w:pPr>
            <w:r w:rsidRPr="00982DC0">
              <w:rPr>
                <w:rFonts w:ascii="Arial Narrow" w:hAnsi="Arial Narrow"/>
                <w:sz w:val="14"/>
                <w:szCs w:val="14"/>
              </w:rPr>
              <w:t>28</w:t>
            </w:r>
          </w:p>
        </w:tc>
        <w:tc>
          <w:tcPr>
            <w:tcW w:w="0" w:type="auto"/>
          </w:tcPr>
          <w:p w14:paraId="1C00A845" w14:textId="77777777" w:rsidR="0054501A" w:rsidRPr="00982DC0" w:rsidRDefault="0054501A" w:rsidP="00C9725A">
            <w:pPr>
              <w:keepNext/>
              <w:keepLines/>
              <w:rPr>
                <w:rFonts w:ascii="Arial Narrow" w:hAnsi="Arial Narrow"/>
                <w:sz w:val="14"/>
                <w:szCs w:val="14"/>
              </w:rPr>
            </w:pPr>
            <w:r w:rsidRPr="00982DC0">
              <w:rPr>
                <w:rFonts w:ascii="Arial Narrow" w:hAnsi="Arial Narrow"/>
                <w:sz w:val="14"/>
                <w:szCs w:val="14"/>
              </w:rPr>
              <w:t>2</w:t>
            </w:r>
            <w:r>
              <w:rPr>
                <w:rFonts w:ascii="Arial Narrow" w:hAnsi="Arial Narrow"/>
                <w:sz w:val="14"/>
                <w:szCs w:val="14"/>
              </w:rPr>
              <w:t>9</w:t>
            </w:r>
          </w:p>
        </w:tc>
        <w:tc>
          <w:tcPr>
            <w:tcW w:w="0" w:type="auto"/>
          </w:tcPr>
          <w:p w14:paraId="60441E8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30</w:t>
            </w:r>
          </w:p>
        </w:tc>
        <w:tc>
          <w:tcPr>
            <w:tcW w:w="0" w:type="auto"/>
          </w:tcPr>
          <w:p w14:paraId="30541B7A"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31</w:t>
            </w:r>
          </w:p>
        </w:tc>
        <w:tc>
          <w:tcPr>
            <w:tcW w:w="0" w:type="auto"/>
          </w:tcPr>
          <w:p w14:paraId="25AEE985"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32</w:t>
            </w:r>
          </w:p>
        </w:tc>
        <w:tc>
          <w:tcPr>
            <w:tcW w:w="0" w:type="auto"/>
          </w:tcPr>
          <w:p w14:paraId="77B2F3CD" w14:textId="77777777" w:rsidR="0054501A" w:rsidRDefault="0054501A" w:rsidP="00C9725A">
            <w:pPr>
              <w:keepNext/>
              <w:keepLines/>
              <w:rPr>
                <w:rFonts w:ascii="Arial Narrow" w:hAnsi="Arial Narrow"/>
                <w:sz w:val="14"/>
                <w:szCs w:val="14"/>
              </w:rPr>
            </w:pPr>
          </w:p>
        </w:tc>
        <w:tc>
          <w:tcPr>
            <w:tcW w:w="0" w:type="auto"/>
          </w:tcPr>
          <w:p w14:paraId="424150C2" w14:textId="47D2A93A" w:rsidR="0054501A" w:rsidRPr="00982DC0" w:rsidRDefault="0054501A" w:rsidP="00C9725A">
            <w:pPr>
              <w:keepNext/>
              <w:keepLines/>
              <w:rPr>
                <w:rFonts w:ascii="Arial Narrow" w:hAnsi="Arial Narrow"/>
                <w:sz w:val="14"/>
                <w:szCs w:val="14"/>
              </w:rPr>
            </w:pPr>
            <w:r>
              <w:rPr>
                <w:rFonts w:ascii="Arial Narrow" w:hAnsi="Arial Narrow"/>
                <w:sz w:val="14"/>
                <w:szCs w:val="14"/>
              </w:rPr>
              <w:t>33</w:t>
            </w:r>
          </w:p>
        </w:tc>
        <w:tc>
          <w:tcPr>
            <w:tcW w:w="0" w:type="auto"/>
          </w:tcPr>
          <w:p w14:paraId="5EC3FA3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34</w:t>
            </w:r>
          </w:p>
        </w:tc>
        <w:tc>
          <w:tcPr>
            <w:tcW w:w="0" w:type="auto"/>
          </w:tcPr>
          <w:p w14:paraId="1F6304B9"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35</w:t>
            </w:r>
          </w:p>
        </w:tc>
        <w:tc>
          <w:tcPr>
            <w:tcW w:w="0" w:type="auto"/>
          </w:tcPr>
          <w:p w14:paraId="34B8E089"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36</w:t>
            </w:r>
          </w:p>
        </w:tc>
        <w:tc>
          <w:tcPr>
            <w:tcW w:w="0" w:type="auto"/>
          </w:tcPr>
          <w:p w14:paraId="338AAB81"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37</w:t>
            </w:r>
          </w:p>
        </w:tc>
        <w:tc>
          <w:tcPr>
            <w:tcW w:w="0" w:type="auto"/>
          </w:tcPr>
          <w:p w14:paraId="69E2557E"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38</w:t>
            </w:r>
          </w:p>
        </w:tc>
        <w:tc>
          <w:tcPr>
            <w:tcW w:w="0" w:type="auto"/>
          </w:tcPr>
          <w:p w14:paraId="2AF6B69D"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39</w:t>
            </w:r>
          </w:p>
        </w:tc>
        <w:tc>
          <w:tcPr>
            <w:tcW w:w="0" w:type="auto"/>
          </w:tcPr>
          <w:p w14:paraId="55C877D4"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40</w:t>
            </w:r>
          </w:p>
        </w:tc>
        <w:tc>
          <w:tcPr>
            <w:tcW w:w="0" w:type="auto"/>
          </w:tcPr>
          <w:p w14:paraId="06A9F535"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41</w:t>
            </w:r>
          </w:p>
        </w:tc>
        <w:tc>
          <w:tcPr>
            <w:tcW w:w="0" w:type="auto"/>
          </w:tcPr>
          <w:p w14:paraId="4130A90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42</w:t>
            </w:r>
          </w:p>
        </w:tc>
        <w:tc>
          <w:tcPr>
            <w:tcW w:w="0" w:type="auto"/>
          </w:tcPr>
          <w:p w14:paraId="02D142EB"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43</w:t>
            </w:r>
          </w:p>
        </w:tc>
        <w:tc>
          <w:tcPr>
            <w:tcW w:w="0" w:type="auto"/>
            <w:tcBorders>
              <w:bottom w:val="single" w:sz="4" w:space="0" w:color="auto"/>
            </w:tcBorders>
          </w:tcPr>
          <w:p w14:paraId="3100EEE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44</w:t>
            </w:r>
          </w:p>
        </w:tc>
        <w:tc>
          <w:tcPr>
            <w:tcW w:w="0" w:type="auto"/>
            <w:tcBorders>
              <w:bottom w:val="single" w:sz="4" w:space="0" w:color="auto"/>
            </w:tcBorders>
          </w:tcPr>
          <w:p w14:paraId="0BD9592E"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45</w:t>
            </w:r>
          </w:p>
        </w:tc>
      </w:tr>
      <w:tr w:rsidR="0054501A" w14:paraId="510A279F" w14:textId="77777777" w:rsidTr="0054501A">
        <w:tc>
          <w:tcPr>
            <w:tcW w:w="740" w:type="dxa"/>
          </w:tcPr>
          <w:p w14:paraId="063AAF4F" w14:textId="77777777" w:rsidR="0054501A" w:rsidRPr="00381A54" w:rsidRDefault="0054501A" w:rsidP="00C9725A">
            <w:pPr>
              <w:keepNext/>
              <w:keepLines/>
              <w:jc w:val="center"/>
              <w:rPr>
                <w:rFonts w:ascii="Arial Narrow" w:hAnsi="Arial Narrow"/>
                <w:sz w:val="14"/>
                <w:szCs w:val="14"/>
              </w:rPr>
            </w:pPr>
            <w:r w:rsidRPr="00381A54">
              <w:rPr>
                <w:rFonts w:ascii="Arial Narrow" w:hAnsi="Arial Narrow"/>
                <w:sz w:val="14"/>
                <w:szCs w:val="14"/>
              </w:rPr>
              <w:t>MPDCCH</w:t>
            </w:r>
          </w:p>
        </w:tc>
        <w:tc>
          <w:tcPr>
            <w:tcW w:w="0" w:type="auto"/>
          </w:tcPr>
          <w:p w14:paraId="14642ABD"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8</w:t>
            </w:r>
          </w:p>
        </w:tc>
        <w:tc>
          <w:tcPr>
            <w:tcW w:w="0" w:type="auto"/>
          </w:tcPr>
          <w:p w14:paraId="61C8619C"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5F558C6A"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12</w:t>
            </w:r>
          </w:p>
        </w:tc>
        <w:tc>
          <w:tcPr>
            <w:tcW w:w="0" w:type="auto"/>
            <w:shd w:val="clear" w:color="auto" w:fill="FFD966" w:themeFill="accent4" w:themeFillTint="99"/>
          </w:tcPr>
          <w:p w14:paraId="6FF8AA2D"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13</w:t>
            </w:r>
          </w:p>
        </w:tc>
        <w:tc>
          <w:tcPr>
            <w:tcW w:w="0" w:type="auto"/>
          </w:tcPr>
          <w:p w14:paraId="31A5813A" w14:textId="77777777" w:rsidR="0054501A" w:rsidRPr="00982DC0" w:rsidRDefault="0054501A" w:rsidP="00C9725A">
            <w:pPr>
              <w:keepNext/>
              <w:keepLines/>
              <w:rPr>
                <w:rFonts w:ascii="Arial Narrow" w:hAnsi="Arial Narrow"/>
                <w:sz w:val="14"/>
                <w:szCs w:val="14"/>
              </w:rPr>
            </w:pPr>
          </w:p>
        </w:tc>
        <w:tc>
          <w:tcPr>
            <w:tcW w:w="0" w:type="auto"/>
          </w:tcPr>
          <w:p w14:paraId="355B51BB" w14:textId="77777777" w:rsidR="0054501A" w:rsidRPr="00982DC0" w:rsidRDefault="0054501A" w:rsidP="00C9725A">
            <w:pPr>
              <w:keepNext/>
              <w:keepLines/>
              <w:rPr>
                <w:rFonts w:ascii="Arial Narrow" w:hAnsi="Arial Narrow"/>
                <w:sz w:val="14"/>
                <w:szCs w:val="14"/>
              </w:rPr>
            </w:pPr>
          </w:p>
        </w:tc>
        <w:tc>
          <w:tcPr>
            <w:tcW w:w="0" w:type="auto"/>
          </w:tcPr>
          <w:p w14:paraId="0B5B4D9A" w14:textId="77777777" w:rsidR="0054501A" w:rsidRPr="00982DC0" w:rsidRDefault="0054501A" w:rsidP="00C9725A">
            <w:pPr>
              <w:keepNext/>
              <w:keepLines/>
              <w:rPr>
                <w:rFonts w:ascii="Arial Narrow" w:hAnsi="Arial Narrow"/>
                <w:sz w:val="14"/>
                <w:szCs w:val="14"/>
              </w:rPr>
            </w:pPr>
          </w:p>
        </w:tc>
        <w:tc>
          <w:tcPr>
            <w:tcW w:w="0" w:type="auto"/>
          </w:tcPr>
          <w:p w14:paraId="48BCB82E" w14:textId="77777777" w:rsidR="0054501A" w:rsidRPr="00982DC0" w:rsidRDefault="0054501A" w:rsidP="00C9725A">
            <w:pPr>
              <w:keepNext/>
              <w:keepLines/>
              <w:rPr>
                <w:rFonts w:ascii="Arial Narrow" w:hAnsi="Arial Narrow"/>
                <w:sz w:val="14"/>
                <w:szCs w:val="14"/>
              </w:rPr>
            </w:pPr>
          </w:p>
        </w:tc>
        <w:tc>
          <w:tcPr>
            <w:tcW w:w="0" w:type="auto"/>
          </w:tcPr>
          <w:p w14:paraId="05D651EF" w14:textId="77777777" w:rsidR="0054501A" w:rsidRPr="00982DC0" w:rsidRDefault="0054501A" w:rsidP="00C9725A">
            <w:pPr>
              <w:keepNext/>
              <w:keepLines/>
              <w:rPr>
                <w:rFonts w:ascii="Arial Narrow" w:hAnsi="Arial Narrow"/>
                <w:sz w:val="14"/>
                <w:szCs w:val="14"/>
              </w:rPr>
            </w:pPr>
          </w:p>
        </w:tc>
        <w:tc>
          <w:tcPr>
            <w:tcW w:w="0" w:type="auto"/>
          </w:tcPr>
          <w:p w14:paraId="0AF28F23" w14:textId="2FF930EA" w:rsidR="0054501A" w:rsidRPr="00982DC0" w:rsidRDefault="0054501A" w:rsidP="00C9725A">
            <w:pPr>
              <w:keepNext/>
              <w:keepLines/>
              <w:rPr>
                <w:rFonts w:ascii="Arial Narrow" w:hAnsi="Arial Narrow"/>
                <w:sz w:val="14"/>
                <w:szCs w:val="14"/>
              </w:rPr>
            </w:pPr>
          </w:p>
        </w:tc>
        <w:tc>
          <w:tcPr>
            <w:tcW w:w="0" w:type="auto"/>
            <w:tcBorders>
              <w:bottom w:val="single" w:sz="4" w:space="0" w:color="auto"/>
            </w:tcBorders>
          </w:tcPr>
          <w:p w14:paraId="1669DDB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0</w:t>
            </w:r>
          </w:p>
        </w:tc>
        <w:tc>
          <w:tcPr>
            <w:tcW w:w="0" w:type="auto"/>
            <w:tcBorders>
              <w:bottom w:val="single" w:sz="4" w:space="0" w:color="auto"/>
            </w:tcBorders>
          </w:tcPr>
          <w:p w14:paraId="766AE76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w:t>
            </w:r>
          </w:p>
        </w:tc>
        <w:tc>
          <w:tcPr>
            <w:tcW w:w="0" w:type="auto"/>
          </w:tcPr>
          <w:p w14:paraId="7E3C504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2</w:t>
            </w:r>
          </w:p>
        </w:tc>
        <w:tc>
          <w:tcPr>
            <w:tcW w:w="0" w:type="auto"/>
          </w:tcPr>
          <w:p w14:paraId="6AE0A95A"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w:t>
            </w:r>
          </w:p>
        </w:tc>
        <w:tc>
          <w:tcPr>
            <w:tcW w:w="0" w:type="auto"/>
          </w:tcPr>
          <w:p w14:paraId="47CDE1BF"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w:t>
            </w:r>
          </w:p>
        </w:tc>
        <w:tc>
          <w:tcPr>
            <w:tcW w:w="0" w:type="auto"/>
          </w:tcPr>
          <w:p w14:paraId="405A468F"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5</w:t>
            </w:r>
          </w:p>
        </w:tc>
        <w:tc>
          <w:tcPr>
            <w:tcW w:w="0" w:type="auto"/>
          </w:tcPr>
          <w:p w14:paraId="6251C48C"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6</w:t>
            </w:r>
          </w:p>
        </w:tc>
        <w:tc>
          <w:tcPr>
            <w:tcW w:w="0" w:type="auto"/>
          </w:tcPr>
          <w:p w14:paraId="75EE1E9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7</w:t>
            </w:r>
          </w:p>
        </w:tc>
        <w:tc>
          <w:tcPr>
            <w:tcW w:w="0" w:type="auto"/>
          </w:tcPr>
          <w:p w14:paraId="4B17E6F0"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8</w:t>
            </w:r>
          </w:p>
        </w:tc>
        <w:tc>
          <w:tcPr>
            <w:tcW w:w="0" w:type="auto"/>
          </w:tcPr>
          <w:p w14:paraId="6F0350A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9</w:t>
            </w:r>
          </w:p>
        </w:tc>
        <w:tc>
          <w:tcPr>
            <w:tcW w:w="0" w:type="auto"/>
            <w:shd w:val="clear" w:color="auto" w:fill="F7CAAC" w:themeFill="accent2" w:themeFillTint="66"/>
          </w:tcPr>
          <w:p w14:paraId="6D397A0B"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10</w:t>
            </w:r>
          </w:p>
        </w:tc>
        <w:tc>
          <w:tcPr>
            <w:tcW w:w="0" w:type="auto"/>
            <w:shd w:val="clear" w:color="auto" w:fill="FFE599" w:themeFill="accent4" w:themeFillTint="66"/>
          </w:tcPr>
          <w:p w14:paraId="510BE98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11</w:t>
            </w:r>
          </w:p>
        </w:tc>
      </w:tr>
      <w:tr w:rsidR="0054501A" w14:paraId="36C25016" w14:textId="77777777" w:rsidTr="0054501A">
        <w:tc>
          <w:tcPr>
            <w:tcW w:w="740" w:type="dxa"/>
            <w:tcBorders>
              <w:bottom w:val="single" w:sz="4" w:space="0" w:color="auto"/>
            </w:tcBorders>
          </w:tcPr>
          <w:p w14:paraId="0D9EE139" w14:textId="77777777" w:rsidR="0054501A" w:rsidRPr="00381A54" w:rsidRDefault="0054501A" w:rsidP="00C9725A">
            <w:pPr>
              <w:keepNext/>
              <w:keepLines/>
              <w:jc w:val="center"/>
              <w:rPr>
                <w:rFonts w:ascii="Arial Narrow" w:hAnsi="Arial Narrow"/>
                <w:sz w:val="14"/>
                <w:szCs w:val="14"/>
              </w:rPr>
            </w:pPr>
            <w:r w:rsidRPr="00381A54">
              <w:rPr>
                <w:rFonts w:ascii="Arial Narrow" w:hAnsi="Arial Narrow"/>
                <w:sz w:val="14"/>
                <w:szCs w:val="14"/>
              </w:rPr>
              <w:t>PDSCH</w:t>
            </w:r>
            <w:r>
              <w:rPr>
                <w:rFonts w:ascii="Arial Narrow" w:hAnsi="Arial Narrow"/>
                <w:sz w:val="14"/>
                <w:szCs w:val="14"/>
              </w:rPr>
              <w:t xml:space="preserve">          </w:t>
            </w:r>
          </w:p>
        </w:tc>
        <w:tc>
          <w:tcPr>
            <w:tcW w:w="0" w:type="auto"/>
          </w:tcPr>
          <w:p w14:paraId="2332EEBF"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6</w:t>
            </w:r>
          </w:p>
        </w:tc>
        <w:tc>
          <w:tcPr>
            <w:tcW w:w="0" w:type="auto"/>
          </w:tcPr>
          <w:p w14:paraId="73FDE136"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7</w:t>
            </w:r>
          </w:p>
        </w:tc>
        <w:tc>
          <w:tcPr>
            <w:tcW w:w="0" w:type="auto"/>
          </w:tcPr>
          <w:p w14:paraId="6DB5CDEC"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8</w:t>
            </w:r>
          </w:p>
        </w:tc>
        <w:tc>
          <w:tcPr>
            <w:tcW w:w="0" w:type="auto"/>
          </w:tcPr>
          <w:p w14:paraId="72A9D9EE"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9</w:t>
            </w:r>
          </w:p>
        </w:tc>
        <w:tc>
          <w:tcPr>
            <w:tcW w:w="0" w:type="auto"/>
          </w:tcPr>
          <w:p w14:paraId="791A81C2" w14:textId="77777777" w:rsidR="0054501A" w:rsidRPr="00982DC0" w:rsidRDefault="0054501A" w:rsidP="00C9725A">
            <w:pPr>
              <w:keepNext/>
              <w:keepLines/>
              <w:rPr>
                <w:rFonts w:ascii="Arial Narrow" w:hAnsi="Arial Narrow"/>
                <w:sz w:val="14"/>
                <w:szCs w:val="14"/>
              </w:rPr>
            </w:pPr>
          </w:p>
        </w:tc>
        <w:tc>
          <w:tcPr>
            <w:tcW w:w="0" w:type="auto"/>
          </w:tcPr>
          <w:p w14:paraId="08F0EAE3" w14:textId="77777777" w:rsidR="0054501A" w:rsidRPr="00982DC0" w:rsidRDefault="0054501A" w:rsidP="00C9725A">
            <w:pPr>
              <w:keepNext/>
              <w:keepLines/>
              <w:rPr>
                <w:rFonts w:ascii="Arial Narrow" w:hAnsi="Arial Narrow"/>
                <w:sz w:val="14"/>
                <w:szCs w:val="14"/>
              </w:rPr>
            </w:pPr>
          </w:p>
        </w:tc>
        <w:tc>
          <w:tcPr>
            <w:tcW w:w="0" w:type="auto"/>
          </w:tcPr>
          <w:p w14:paraId="1D6FC03D" w14:textId="77777777" w:rsidR="0054501A" w:rsidRPr="00982DC0" w:rsidRDefault="0054501A" w:rsidP="00C9725A">
            <w:pPr>
              <w:keepNext/>
              <w:keepLines/>
              <w:rPr>
                <w:rFonts w:ascii="Arial Narrow" w:hAnsi="Arial Narrow"/>
                <w:sz w:val="14"/>
                <w:szCs w:val="14"/>
              </w:rPr>
            </w:pPr>
          </w:p>
        </w:tc>
        <w:tc>
          <w:tcPr>
            <w:tcW w:w="0" w:type="auto"/>
          </w:tcPr>
          <w:p w14:paraId="632E995C" w14:textId="77777777" w:rsidR="0054501A" w:rsidRPr="00982DC0" w:rsidRDefault="0054501A" w:rsidP="00C9725A">
            <w:pPr>
              <w:keepNext/>
              <w:keepLines/>
              <w:rPr>
                <w:rFonts w:ascii="Arial Narrow" w:hAnsi="Arial Narrow"/>
                <w:sz w:val="14"/>
                <w:szCs w:val="14"/>
              </w:rPr>
            </w:pPr>
          </w:p>
        </w:tc>
        <w:tc>
          <w:tcPr>
            <w:tcW w:w="0" w:type="auto"/>
          </w:tcPr>
          <w:p w14:paraId="2DBDAC06" w14:textId="77777777" w:rsidR="0054501A" w:rsidRPr="00982DC0" w:rsidRDefault="0054501A" w:rsidP="00C9725A">
            <w:pPr>
              <w:keepNext/>
              <w:keepLines/>
              <w:rPr>
                <w:rFonts w:ascii="Arial Narrow" w:hAnsi="Arial Narrow"/>
                <w:sz w:val="14"/>
                <w:szCs w:val="14"/>
              </w:rPr>
            </w:pPr>
          </w:p>
        </w:tc>
        <w:tc>
          <w:tcPr>
            <w:tcW w:w="0" w:type="auto"/>
          </w:tcPr>
          <w:p w14:paraId="0DBE36EA" w14:textId="6EB841B5" w:rsidR="0054501A" w:rsidRPr="00982DC0" w:rsidRDefault="0054501A" w:rsidP="00C9725A">
            <w:pPr>
              <w:keepNext/>
              <w:keepLines/>
              <w:rPr>
                <w:rFonts w:ascii="Arial Narrow" w:hAnsi="Arial Narrow"/>
                <w:sz w:val="14"/>
                <w:szCs w:val="14"/>
              </w:rPr>
            </w:pPr>
          </w:p>
        </w:tc>
        <w:tc>
          <w:tcPr>
            <w:tcW w:w="0" w:type="auto"/>
            <w:shd w:val="clear" w:color="auto" w:fill="F7CAAC" w:themeFill="accent2" w:themeFillTint="66"/>
          </w:tcPr>
          <w:p w14:paraId="554D765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12</w:t>
            </w:r>
          </w:p>
        </w:tc>
        <w:tc>
          <w:tcPr>
            <w:tcW w:w="0" w:type="auto"/>
            <w:shd w:val="clear" w:color="auto" w:fill="FFE599" w:themeFill="accent4" w:themeFillTint="66"/>
          </w:tcPr>
          <w:p w14:paraId="17C1BE7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13</w:t>
            </w:r>
          </w:p>
        </w:tc>
        <w:tc>
          <w:tcPr>
            <w:tcW w:w="0" w:type="auto"/>
          </w:tcPr>
          <w:p w14:paraId="7EB40941"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0</w:t>
            </w:r>
          </w:p>
        </w:tc>
        <w:tc>
          <w:tcPr>
            <w:tcW w:w="0" w:type="auto"/>
          </w:tcPr>
          <w:p w14:paraId="5BD40DC1"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w:t>
            </w:r>
          </w:p>
        </w:tc>
        <w:tc>
          <w:tcPr>
            <w:tcW w:w="0" w:type="auto"/>
          </w:tcPr>
          <w:p w14:paraId="71208ACA"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2</w:t>
            </w:r>
          </w:p>
        </w:tc>
        <w:tc>
          <w:tcPr>
            <w:tcW w:w="0" w:type="auto"/>
          </w:tcPr>
          <w:p w14:paraId="087953E2"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3</w:t>
            </w:r>
          </w:p>
        </w:tc>
        <w:tc>
          <w:tcPr>
            <w:tcW w:w="0" w:type="auto"/>
          </w:tcPr>
          <w:p w14:paraId="3193B92E"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4</w:t>
            </w:r>
          </w:p>
        </w:tc>
        <w:tc>
          <w:tcPr>
            <w:tcW w:w="0" w:type="auto"/>
          </w:tcPr>
          <w:p w14:paraId="0B33D668"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5</w:t>
            </w:r>
          </w:p>
        </w:tc>
        <w:tc>
          <w:tcPr>
            <w:tcW w:w="0" w:type="auto"/>
          </w:tcPr>
          <w:p w14:paraId="5EB50C33"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6</w:t>
            </w:r>
          </w:p>
        </w:tc>
        <w:tc>
          <w:tcPr>
            <w:tcW w:w="0" w:type="auto"/>
          </w:tcPr>
          <w:p w14:paraId="62A1F81C"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7</w:t>
            </w:r>
          </w:p>
        </w:tc>
        <w:tc>
          <w:tcPr>
            <w:tcW w:w="0" w:type="auto"/>
          </w:tcPr>
          <w:p w14:paraId="7AB8467A"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8</w:t>
            </w:r>
          </w:p>
        </w:tc>
        <w:tc>
          <w:tcPr>
            <w:tcW w:w="0" w:type="auto"/>
          </w:tcPr>
          <w:p w14:paraId="0A749D47"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9</w:t>
            </w:r>
          </w:p>
        </w:tc>
      </w:tr>
      <w:tr w:rsidR="0054501A" w14:paraId="1AF12CF0" w14:textId="77777777" w:rsidTr="0054501A">
        <w:tc>
          <w:tcPr>
            <w:tcW w:w="740" w:type="dxa"/>
            <w:tcBorders>
              <w:bottom w:val="single" w:sz="4" w:space="0" w:color="auto"/>
            </w:tcBorders>
          </w:tcPr>
          <w:p w14:paraId="578724AC" w14:textId="77777777" w:rsidR="0054501A" w:rsidRDefault="0054501A" w:rsidP="00C9725A">
            <w:pPr>
              <w:keepNext/>
              <w:keepLines/>
              <w:jc w:val="center"/>
              <w:rPr>
                <w:rFonts w:ascii="Arial Narrow" w:hAnsi="Arial Narrow"/>
                <w:sz w:val="12"/>
                <w:szCs w:val="12"/>
              </w:rPr>
            </w:pPr>
            <w:r w:rsidRPr="00381A54">
              <w:rPr>
                <w:rFonts w:ascii="Arial Narrow" w:hAnsi="Arial Narrow"/>
                <w:sz w:val="14"/>
                <w:szCs w:val="14"/>
              </w:rPr>
              <w:t>PUCCH</w:t>
            </w:r>
            <w:r>
              <w:rPr>
                <w:rFonts w:ascii="Arial Narrow" w:hAnsi="Arial Narrow"/>
                <w:sz w:val="14"/>
                <w:szCs w:val="14"/>
              </w:rPr>
              <w:t xml:space="preserve">     </w:t>
            </w:r>
            <w:r w:rsidRPr="006E1BB2">
              <w:rPr>
                <w:rFonts w:ascii="Arial Narrow" w:hAnsi="Arial Narrow"/>
                <w:sz w:val="12"/>
                <w:szCs w:val="12"/>
              </w:rPr>
              <w:t>ACK</w:t>
            </w:r>
            <w:r>
              <w:rPr>
                <w:rFonts w:ascii="Arial Narrow" w:hAnsi="Arial Narrow"/>
                <w:sz w:val="12"/>
                <w:szCs w:val="12"/>
              </w:rPr>
              <w:t>/NACK</w:t>
            </w:r>
          </w:p>
          <w:p w14:paraId="7696BBAA" w14:textId="77777777" w:rsidR="0054501A" w:rsidRPr="00381A54" w:rsidRDefault="0054501A" w:rsidP="00C9725A">
            <w:pPr>
              <w:keepNext/>
              <w:keepLines/>
              <w:jc w:val="center"/>
              <w:rPr>
                <w:rFonts w:ascii="Arial Narrow" w:hAnsi="Arial Narrow"/>
                <w:sz w:val="14"/>
                <w:szCs w:val="14"/>
              </w:rPr>
            </w:pPr>
            <w:r>
              <w:rPr>
                <w:rFonts w:ascii="Arial Narrow" w:hAnsi="Arial Narrow"/>
                <w:noProof/>
                <w:sz w:val="14"/>
                <w:szCs w:val="14"/>
              </w:rPr>
              <mc:AlternateContent>
                <mc:Choice Requires="wps">
                  <w:drawing>
                    <wp:anchor distT="0" distB="0" distL="114300" distR="114300" simplePos="0" relativeHeight="251664384" behindDoc="0" locked="0" layoutInCell="1" allowOverlap="1" wp14:anchorId="3EFDC30E" wp14:editId="2830BA1E">
                      <wp:simplePos x="0" y="0"/>
                      <wp:positionH relativeFrom="column">
                        <wp:posOffset>391160</wp:posOffset>
                      </wp:positionH>
                      <wp:positionV relativeFrom="paragraph">
                        <wp:posOffset>133350</wp:posOffset>
                      </wp:positionV>
                      <wp:extent cx="1352550" cy="9525"/>
                      <wp:effectExtent l="0" t="57150" r="38100" b="85725"/>
                      <wp:wrapNone/>
                      <wp:docPr id="3" name="Straight Arrow Connector 3"/>
                      <wp:cNvGraphicFramePr/>
                      <a:graphic xmlns:a="http://schemas.openxmlformats.org/drawingml/2006/main">
                        <a:graphicData uri="http://schemas.microsoft.com/office/word/2010/wordprocessingShape">
                          <wps:wsp>
                            <wps:cNvCnPr/>
                            <wps:spPr>
                              <a:xfrm>
                                <a:off x="0" y="0"/>
                                <a:ext cx="1352550" cy="9525"/>
                              </a:xfrm>
                              <a:prstGeom prst="straightConnector1">
                                <a:avLst/>
                              </a:prstGeom>
                              <a:ln>
                                <a:solidFill>
                                  <a:srgbClr val="00B050"/>
                                </a:solidFill>
                                <a:prstDash val="sysDash"/>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28F044B" id="_x0000_t32" coordsize="21600,21600" o:spt="32" o:oned="t" path="m,l21600,21600e" filled="f">
                      <v:path arrowok="t" fillok="f" o:connecttype="none"/>
                      <o:lock v:ext="edit" shapetype="t"/>
                    </v:shapetype>
                    <v:shape id="Straight Arrow Connector 3" o:spid="_x0000_s1026" type="#_x0000_t32" style="position:absolute;margin-left:30.8pt;margin-top:10.5pt;width:106.5pt;height:.7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" strokecolor="#00b050" strokeweight=".5pt">
                      <v:stroke dashstyle="3 1" endarrow="block" joinstyle="miter"/>
                    </v:shape>
                  </w:pict>
                </mc:Fallback>
              </mc:AlternateContent>
            </w:r>
            <w:r>
              <w:rPr>
                <w:rFonts w:ascii="Arial Narrow" w:hAnsi="Arial Narrow"/>
                <w:sz w:val="14"/>
                <w:szCs w:val="14"/>
              </w:rPr>
              <w:t>(Bundling)</w:t>
            </w:r>
          </w:p>
        </w:tc>
        <w:tc>
          <w:tcPr>
            <w:tcW w:w="0" w:type="auto"/>
          </w:tcPr>
          <w:p w14:paraId="0FAA5927" w14:textId="77777777" w:rsidR="0054501A" w:rsidRPr="00982DC0" w:rsidRDefault="0054501A" w:rsidP="00C9725A">
            <w:pPr>
              <w:keepNext/>
              <w:keepLines/>
              <w:rPr>
                <w:rFonts w:ascii="Arial Narrow" w:hAnsi="Arial Narrow"/>
                <w:sz w:val="14"/>
                <w:szCs w:val="14"/>
              </w:rPr>
            </w:pPr>
          </w:p>
        </w:tc>
        <w:tc>
          <w:tcPr>
            <w:tcW w:w="0" w:type="auto"/>
          </w:tcPr>
          <w:p w14:paraId="152AF254" w14:textId="77777777" w:rsidR="0054501A" w:rsidRPr="00982DC0" w:rsidRDefault="0054501A" w:rsidP="00C9725A">
            <w:pPr>
              <w:keepNext/>
              <w:keepLines/>
              <w:rPr>
                <w:rFonts w:ascii="Arial Narrow" w:hAnsi="Arial Narrow"/>
                <w:sz w:val="14"/>
                <w:szCs w:val="14"/>
              </w:rPr>
            </w:pPr>
          </w:p>
        </w:tc>
        <w:tc>
          <w:tcPr>
            <w:tcW w:w="0" w:type="auto"/>
          </w:tcPr>
          <w:p w14:paraId="2B9F4D18" w14:textId="77777777" w:rsidR="0054501A" w:rsidRPr="00982DC0" w:rsidRDefault="0054501A" w:rsidP="00C9725A">
            <w:pPr>
              <w:keepNext/>
              <w:keepLines/>
              <w:rPr>
                <w:rFonts w:ascii="Arial Narrow" w:hAnsi="Arial Narrow"/>
                <w:sz w:val="14"/>
                <w:szCs w:val="14"/>
              </w:rPr>
            </w:pPr>
            <w:r w:rsidRPr="00F35DDA">
              <w:rPr>
                <w:rFonts w:ascii="Arial Narrow" w:hAnsi="Arial Narrow"/>
                <w:noProof/>
                <w:color w:val="00B050"/>
                <w:sz w:val="14"/>
                <w:szCs w:val="14"/>
              </w:rPr>
              <mc:AlternateContent>
                <mc:Choice Requires="wps">
                  <w:drawing>
                    <wp:anchor distT="0" distB="0" distL="114300" distR="114300" simplePos="0" relativeHeight="251663360" behindDoc="0" locked="0" layoutInCell="1" allowOverlap="1" wp14:anchorId="7060D60E" wp14:editId="4E00CA07">
                      <wp:simplePos x="0" y="0"/>
                      <wp:positionH relativeFrom="column">
                        <wp:posOffset>155271</wp:posOffset>
                      </wp:positionH>
                      <wp:positionV relativeFrom="paragraph">
                        <wp:posOffset>40640</wp:posOffset>
                      </wp:positionV>
                      <wp:extent cx="1552575" cy="114300"/>
                      <wp:effectExtent l="19050" t="0" r="66675" b="95250"/>
                      <wp:wrapNone/>
                      <wp:docPr id="6" name="Connector: Elbow 6"/>
                      <wp:cNvGraphicFramePr/>
                      <a:graphic xmlns:a="http://schemas.openxmlformats.org/drawingml/2006/main">
                        <a:graphicData uri="http://schemas.microsoft.com/office/word/2010/wordprocessingShape">
                          <wps:wsp>
                            <wps:cNvCnPr/>
                            <wps:spPr>
                              <a:xfrm>
                                <a:off x="0" y="0"/>
                                <a:ext cx="1552575" cy="114300"/>
                              </a:xfrm>
                              <a:prstGeom prst="bentConnector3">
                                <a:avLst>
                                  <a:gd name="adj1" fmla="val -116"/>
                                </a:avLst>
                              </a:prstGeom>
                              <a:ln w="12700">
                                <a:solidFill>
                                  <a:schemeClr val="accent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7BAFAD3"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 o:spid="_x0000_s1026" type="#_x0000_t34" style="position:absolute;margin-left:12.25pt;margin-top:3.2pt;width:122.2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" adj="-25" strokecolor="#4472c4 [3204]" strokeweight="1pt">
                      <v:stroke dashstyle="dash" endarrow="block"/>
                    </v:shape>
                  </w:pict>
                </mc:Fallback>
              </mc:AlternateContent>
            </w:r>
          </w:p>
        </w:tc>
        <w:tc>
          <w:tcPr>
            <w:tcW w:w="0" w:type="auto"/>
          </w:tcPr>
          <w:p w14:paraId="195D5DA0" w14:textId="77777777" w:rsidR="0054501A" w:rsidRPr="00982DC0" w:rsidRDefault="0054501A" w:rsidP="00C9725A">
            <w:pPr>
              <w:keepNext/>
              <w:keepLines/>
              <w:rPr>
                <w:rFonts w:ascii="Arial Narrow" w:hAnsi="Arial Narrow"/>
                <w:sz w:val="14"/>
                <w:szCs w:val="14"/>
              </w:rPr>
            </w:pPr>
          </w:p>
        </w:tc>
        <w:tc>
          <w:tcPr>
            <w:tcW w:w="0" w:type="auto"/>
          </w:tcPr>
          <w:p w14:paraId="2DDD76AD" w14:textId="77777777" w:rsidR="0054501A" w:rsidRPr="00982DC0" w:rsidRDefault="0054501A" w:rsidP="00C9725A">
            <w:pPr>
              <w:keepNext/>
              <w:keepLines/>
              <w:rPr>
                <w:rFonts w:ascii="Arial Narrow" w:hAnsi="Arial Narrow"/>
                <w:sz w:val="14"/>
                <w:szCs w:val="14"/>
              </w:rPr>
            </w:pPr>
          </w:p>
        </w:tc>
        <w:tc>
          <w:tcPr>
            <w:tcW w:w="0" w:type="auto"/>
          </w:tcPr>
          <w:p w14:paraId="241EA37D" w14:textId="77777777" w:rsidR="0054501A" w:rsidRDefault="0054501A" w:rsidP="00C9725A">
            <w:pPr>
              <w:keepNext/>
              <w:keepLines/>
              <w:rPr>
                <w:rFonts w:ascii="Arial Narrow" w:hAnsi="Arial Narrow"/>
                <w:sz w:val="14"/>
                <w:szCs w:val="14"/>
              </w:rPr>
            </w:pPr>
            <w:r>
              <w:rPr>
                <w:rFonts w:ascii="Arial Narrow" w:hAnsi="Arial Narrow"/>
                <w:sz w:val="14"/>
                <w:szCs w:val="14"/>
              </w:rPr>
              <w:t>0</w:t>
            </w:r>
          </w:p>
          <w:p w14:paraId="4672C7AE"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(10, 11, 0, 1)</w:t>
            </w:r>
          </w:p>
        </w:tc>
        <w:tc>
          <w:tcPr>
            <w:tcW w:w="0" w:type="auto"/>
          </w:tcPr>
          <w:p w14:paraId="3C632CD0" w14:textId="77777777" w:rsidR="0054501A" w:rsidRDefault="0054501A" w:rsidP="00C9725A">
            <w:pPr>
              <w:keepNext/>
              <w:keepLines/>
              <w:rPr>
                <w:rFonts w:ascii="Arial Narrow" w:hAnsi="Arial Narrow"/>
                <w:sz w:val="14"/>
                <w:szCs w:val="14"/>
              </w:rPr>
            </w:pPr>
            <w:r>
              <w:rPr>
                <w:rFonts w:ascii="Arial Narrow" w:hAnsi="Arial Narrow"/>
                <w:sz w:val="14"/>
                <w:szCs w:val="14"/>
              </w:rPr>
              <w:t>1</w:t>
            </w:r>
          </w:p>
          <w:p w14:paraId="43BAEFCB"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(2, 3, 4, 5)</w:t>
            </w:r>
          </w:p>
        </w:tc>
        <w:tc>
          <w:tcPr>
            <w:tcW w:w="0" w:type="auto"/>
          </w:tcPr>
          <w:p w14:paraId="758E1C7A" w14:textId="77777777" w:rsidR="0054501A" w:rsidRDefault="0054501A" w:rsidP="00C9725A">
            <w:pPr>
              <w:keepNext/>
              <w:keepLines/>
              <w:rPr>
                <w:rFonts w:ascii="Arial Narrow" w:hAnsi="Arial Narrow"/>
                <w:sz w:val="14"/>
                <w:szCs w:val="14"/>
              </w:rPr>
            </w:pPr>
            <w:r>
              <w:rPr>
                <w:rFonts w:ascii="Arial Narrow" w:hAnsi="Arial Narrow"/>
                <w:sz w:val="14"/>
                <w:szCs w:val="14"/>
              </w:rPr>
              <w:t>2</w:t>
            </w:r>
          </w:p>
          <w:p w14:paraId="67E77D70" w14:textId="77777777" w:rsidR="0054501A" w:rsidRPr="00982DC0" w:rsidRDefault="0054501A" w:rsidP="00C9725A">
            <w:pPr>
              <w:keepNext/>
              <w:keepLines/>
              <w:rPr>
                <w:rFonts w:ascii="Arial Narrow" w:hAnsi="Arial Narrow"/>
                <w:sz w:val="14"/>
                <w:szCs w:val="14"/>
              </w:rPr>
            </w:pPr>
            <w:r>
              <w:rPr>
                <w:rFonts w:ascii="Arial Narrow" w:hAnsi="Arial Narrow"/>
                <w:sz w:val="14"/>
                <w:szCs w:val="14"/>
              </w:rPr>
              <w:t>(6, 7, 8, 9)</w:t>
            </w:r>
          </w:p>
        </w:tc>
        <w:tc>
          <w:tcPr>
            <w:tcW w:w="0" w:type="auto"/>
          </w:tcPr>
          <w:p w14:paraId="09B05488" w14:textId="77777777" w:rsidR="0054501A" w:rsidRPr="00982DC0" w:rsidRDefault="0054501A" w:rsidP="00C9725A">
            <w:pPr>
              <w:keepNext/>
              <w:keepLines/>
              <w:rPr>
                <w:rFonts w:ascii="Arial Narrow" w:hAnsi="Arial Narrow"/>
                <w:sz w:val="14"/>
                <w:szCs w:val="14"/>
              </w:rPr>
            </w:pPr>
          </w:p>
        </w:tc>
        <w:tc>
          <w:tcPr>
            <w:tcW w:w="0" w:type="auto"/>
          </w:tcPr>
          <w:p w14:paraId="36C41B1D" w14:textId="3557F074" w:rsidR="0054501A" w:rsidRPr="00982DC0" w:rsidRDefault="0054501A" w:rsidP="00C9725A">
            <w:pPr>
              <w:keepNext/>
              <w:keepLines/>
              <w:rPr>
                <w:rFonts w:ascii="Arial Narrow" w:hAnsi="Arial Narrow"/>
                <w:sz w:val="14"/>
                <w:szCs w:val="14"/>
              </w:rPr>
            </w:pPr>
          </w:p>
        </w:tc>
        <w:tc>
          <w:tcPr>
            <w:tcW w:w="0" w:type="auto"/>
          </w:tcPr>
          <w:p w14:paraId="1C50F0D1" w14:textId="77777777" w:rsidR="0054501A" w:rsidRPr="00982DC0" w:rsidRDefault="0054501A" w:rsidP="00C9725A">
            <w:pPr>
              <w:keepNext/>
              <w:keepLines/>
              <w:rPr>
                <w:rFonts w:ascii="Arial Narrow" w:hAnsi="Arial Narrow"/>
                <w:sz w:val="14"/>
                <w:szCs w:val="14"/>
              </w:rPr>
            </w:pPr>
          </w:p>
        </w:tc>
        <w:tc>
          <w:tcPr>
            <w:tcW w:w="0" w:type="auto"/>
          </w:tcPr>
          <w:p w14:paraId="68334E20" w14:textId="77777777" w:rsidR="0054501A" w:rsidRPr="00982DC0" w:rsidRDefault="0054501A" w:rsidP="00C9725A">
            <w:pPr>
              <w:keepNext/>
              <w:keepLines/>
              <w:rPr>
                <w:rFonts w:ascii="Arial Narrow" w:hAnsi="Arial Narrow"/>
                <w:sz w:val="14"/>
                <w:szCs w:val="14"/>
              </w:rPr>
            </w:pPr>
          </w:p>
        </w:tc>
        <w:tc>
          <w:tcPr>
            <w:tcW w:w="0" w:type="auto"/>
          </w:tcPr>
          <w:p w14:paraId="1349176A" w14:textId="77777777" w:rsidR="0054501A" w:rsidRPr="00982DC0" w:rsidRDefault="0054501A" w:rsidP="00C9725A">
            <w:pPr>
              <w:keepNext/>
              <w:keepLines/>
              <w:rPr>
                <w:rFonts w:ascii="Arial Narrow" w:hAnsi="Arial Narrow"/>
                <w:sz w:val="14"/>
                <w:szCs w:val="14"/>
              </w:rPr>
            </w:pPr>
          </w:p>
        </w:tc>
        <w:tc>
          <w:tcPr>
            <w:tcW w:w="0" w:type="auto"/>
          </w:tcPr>
          <w:p w14:paraId="761405A9" w14:textId="77777777" w:rsidR="0054501A" w:rsidRPr="00982DC0" w:rsidRDefault="0054501A" w:rsidP="00C9725A">
            <w:pPr>
              <w:keepNext/>
              <w:keepLines/>
              <w:rPr>
                <w:rFonts w:ascii="Arial Narrow" w:hAnsi="Arial Narrow"/>
                <w:sz w:val="14"/>
                <w:szCs w:val="14"/>
              </w:rPr>
            </w:pPr>
          </w:p>
        </w:tc>
        <w:tc>
          <w:tcPr>
            <w:tcW w:w="0" w:type="auto"/>
          </w:tcPr>
          <w:p w14:paraId="792A2186" w14:textId="77777777" w:rsidR="0054501A" w:rsidRPr="00982DC0" w:rsidRDefault="0054501A" w:rsidP="00C9725A">
            <w:pPr>
              <w:keepNext/>
              <w:keepLines/>
              <w:rPr>
                <w:rFonts w:ascii="Arial Narrow" w:hAnsi="Arial Narrow"/>
                <w:sz w:val="14"/>
                <w:szCs w:val="14"/>
              </w:rPr>
            </w:pPr>
          </w:p>
        </w:tc>
        <w:tc>
          <w:tcPr>
            <w:tcW w:w="0" w:type="auto"/>
          </w:tcPr>
          <w:p w14:paraId="6054F8B4" w14:textId="77777777" w:rsidR="0054501A" w:rsidRPr="00982DC0" w:rsidRDefault="0054501A" w:rsidP="00C9725A">
            <w:pPr>
              <w:keepNext/>
              <w:keepLines/>
              <w:rPr>
                <w:rFonts w:ascii="Arial Narrow" w:hAnsi="Arial Narrow"/>
                <w:sz w:val="14"/>
                <w:szCs w:val="14"/>
              </w:rPr>
            </w:pPr>
          </w:p>
        </w:tc>
        <w:tc>
          <w:tcPr>
            <w:tcW w:w="0" w:type="auto"/>
          </w:tcPr>
          <w:p w14:paraId="36D6084D" w14:textId="77777777" w:rsidR="0054501A" w:rsidRPr="00982DC0" w:rsidRDefault="0054501A" w:rsidP="00C9725A">
            <w:pPr>
              <w:keepNext/>
              <w:keepLines/>
              <w:rPr>
                <w:rFonts w:ascii="Arial Narrow" w:hAnsi="Arial Narrow"/>
                <w:sz w:val="14"/>
                <w:szCs w:val="14"/>
              </w:rPr>
            </w:pPr>
          </w:p>
        </w:tc>
        <w:tc>
          <w:tcPr>
            <w:tcW w:w="0" w:type="auto"/>
          </w:tcPr>
          <w:p w14:paraId="4C0955ED" w14:textId="77777777" w:rsidR="0054501A" w:rsidRPr="00982DC0" w:rsidRDefault="0054501A" w:rsidP="00C9725A">
            <w:pPr>
              <w:keepNext/>
              <w:keepLines/>
              <w:rPr>
                <w:rFonts w:ascii="Arial Narrow" w:hAnsi="Arial Narrow"/>
                <w:sz w:val="14"/>
                <w:szCs w:val="14"/>
              </w:rPr>
            </w:pPr>
          </w:p>
        </w:tc>
        <w:tc>
          <w:tcPr>
            <w:tcW w:w="0" w:type="auto"/>
          </w:tcPr>
          <w:p w14:paraId="1D324AC7" w14:textId="77777777" w:rsidR="0054501A" w:rsidRPr="00982DC0" w:rsidRDefault="0054501A" w:rsidP="00C9725A">
            <w:pPr>
              <w:keepNext/>
              <w:keepLines/>
              <w:rPr>
                <w:rFonts w:ascii="Arial Narrow" w:hAnsi="Arial Narrow"/>
                <w:sz w:val="14"/>
                <w:szCs w:val="14"/>
              </w:rPr>
            </w:pPr>
          </w:p>
        </w:tc>
        <w:tc>
          <w:tcPr>
            <w:tcW w:w="0" w:type="auto"/>
          </w:tcPr>
          <w:p w14:paraId="2D6B7A6D" w14:textId="77777777" w:rsidR="0054501A" w:rsidRPr="00982DC0" w:rsidRDefault="0054501A" w:rsidP="00C9725A">
            <w:pPr>
              <w:keepNext/>
              <w:keepLines/>
              <w:rPr>
                <w:rFonts w:ascii="Arial Narrow" w:hAnsi="Arial Narrow"/>
                <w:sz w:val="14"/>
                <w:szCs w:val="14"/>
              </w:rPr>
            </w:pPr>
          </w:p>
        </w:tc>
        <w:tc>
          <w:tcPr>
            <w:tcW w:w="0" w:type="auto"/>
          </w:tcPr>
          <w:p w14:paraId="0F44820A" w14:textId="77777777" w:rsidR="0054501A" w:rsidRPr="00982DC0" w:rsidRDefault="0054501A" w:rsidP="00C9725A">
            <w:pPr>
              <w:keepNext/>
              <w:keepLines/>
              <w:rPr>
                <w:rFonts w:ascii="Arial Narrow" w:hAnsi="Arial Narrow"/>
                <w:sz w:val="14"/>
                <w:szCs w:val="14"/>
              </w:rPr>
            </w:pPr>
          </w:p>
        </w:tc>
        <w:tc>
          <w:tcPr>
            <w:tcW w:w="0" w:type="auto"/>
          </w:tcPr>
          <w:p w14:paraId="523D7653" w14:textId="77777777" w:rsidR="0054501A" w:rsidRPr="00982DC0" w:rsidRDefault="0054501A" w:rsidP="00C9725A">
            <w:pPr>
              <w:keepNext/>
              <w:keepLines/>
              <w:rPr>
                <w:rFonts w:ascii="Arial Narrow" w:hAnsi="Arial Narrow"/>
                <w:sz w:val="14"/>
                <w:szCs w:val="14"/>
              </w:rPr>
            </w:pPr>
          </w:p>
        </w:tc>
      </w:tr>
    </w:tbl>
    <w:p w14:paraId="3155C469" w14:textId="77777777" w:rsidR="00DF648F" w:rsidRPr="007A209F" w:rsidRDefault="00DF648F" w:rsidP="00DF648F">
      <w:pPr>
        <w:pStyle w:val="BodyText"/>
        <w:rPr>
          <w:rFonts w:ascii="Times New Roman" w:hAnsi="Times New Roman"/>
          <w:sz w:val="16"/>
          <w:szCs w:val="16"/>
          <w:lang w:eastAsia="ja-JP"/>
        </w:rPr>
      </w:pPr>
      <w:r w:rsidRPr="007A209F">
        <w:rPr>
          <w:rFonts w:ascii="Times New Roman" w:hAnsi="Times New Roman"/>
          <w:sz w:val="16"/>
          <w:szCs w:val="16"/>
          <w:lang w:eastAsia="ja-JP"/>
        </w:rPr>
        <w:t xml:space="preserve">Note: The </w:t>
      </w:r>
      <w:r w:rsidRPr="007A209F">
        <w:rPr>
          <w:rFonts w:ascii="Times New Roman" w:hAnsi="Times New Roman"/>
          <w:color w:val="0070C0"/>
          <w:sz w:val="16"/>
          <w:szCs w:val="16"/>
          <w:lang w:eastAsia="ja-JP"/>
        </w:rPr>
        <w:t>dashed</w:t>
      </w:r>
      <w:r w:rsidRPr="007A209F">
        <w:rPr>
          <w:rFonts w:ascii="Times New Roman" w:hAnsi="Times New Roman"/>
          <w:sz w:val="16"/>
          <w:szCs w:val="16"/>
          <w:lang w:eastAsia="ja-JP"/>
        </w:rPr>
        <w:t xml:space="preserve"> and </w:t>
      </w:r>
      <w:r w:rsidRPr="007A209F">
        <w:rPr>
          <w:rFonts w:ascii="Times New Roman" w:hAnsi="Times New Roman"/>
          <w:color w:val="00B050"/>
          <w:sz w:val="16"/>
          <w:szCs w:val="16"/>
          <w:lang w:eastAsia="ja-JP"/>
        </w:rPr>
        <w:t>dotted</w:t>
      </w:r>
      <w:r w:rsidRPr="007A209F">
        <w:rPr>
          <w:rFonts w:ascii="Times New Roman" w:hAnsi="Times New Roman"/>
          <w:sz w:val="16"/>
          <w:szCs w:val="16"/>
          <w:lang w:eastAsia="ja-JP"/>
        </w:rPr>
        <w:t xml:space="preserve"> arrows illustrate examples of the “</w:t>
      </w:r>
      <w:r w:rsidRPr="007A209F">
        <w:rPr>
          <w:rFonts w:ascii="Times New Roman" w:hAnsi="Times New Roman"/>
          <w:color w:val="0070C0"/>
          <w:sz w:val="16"/>
          <w:szCs w:val="16"/>
          <w:lang w:eastAsia="ja-JP"/>
        </w:rPr>
        <w:t>PDSCH scheduling delay</w:t>
      </w:r>
      <w:r w:rsidRPr="007A209F">
        <w:rPr>
          <w:rFonts w:ascii="Times New Roman" w:hAnsi="Times New Roman"/>
          <w:sz w:val="16"/>
          <w:szCs w:val="16"/>
          <w:lang w:eastAsia="ja-JP"/>
        </w:rPr>
        <w:t>” (encompassing 7 subframes) and “</w:t>
      </w:r>
      <w:r w:rsidRPr="007A209F">
        <w:rPr>
          <w:rFonts w:ascii="Times New Roman" w:hAnsi="Times New Roman"/>
          <w:color w:val="00B050"/>
          <w:sz w:val="16"/>
          <w:szCs w:val="16"/>
          <w:lang w:eastAsia="ja-JP"/>
        </w:rPr>
        <w:t>HARQ-ACK delay</w:t>
      </w:r>
      <w:r w:rsidRPr="007A209F">
        <w:rPr>
          <w:rFonts w:ascii="Times New Roman" w:hAnsi="Times New Roman"/>
          <w:sz w:val="16"/>
          <w:szCs w:val="16"/>
          <w:lang w:eastAsia="ja-JP"/>
        </w:rPr>
        <w:t>” (encompassing 13 subframes), respectively.</w:t>
      </w:r>
    </w:p>
    <w:p w14:paraId="425CC616" w14:textId="6A31CB7E" w:rsidR="00DF648F" w:rsidRDefault="00DF648F" w:rsidP="003B5621">
      <w:pPr>
        <w:pStyle w:val="BodyText"/>
        <w:rPr>
          <w:rFonts w:ascii="Times New Roman" w:hAnsi="Times New Roman"/>
          <w:lang w:eastAsia="ja-JP"/>
        </w:rPr>
      </w:pPr>
      <w:r w:rsidRPr="007A209F">
        <w:rPr>
          <w:rFonts w:ascii="Times New Roman" w:hAnsi="Times New Roman"/>
          <w:lang w:eastAsia="ja-JP"/>
        </w:rPr>
        <w:lastRenderedPageBreak/>
        <w:t xml:space="preserve">In Table 1, MPDCCH#0 and PDSCH#0 refer to the control channel and corresponding user data associated to HARQ Process #0. PUCCH #0 in Subframe#13 bundles four ACKs/NACKs associated to multiple HARQ processes (see numbers surrounded by brackets). Other HARQ processes </w:t>
      </w:r>
      <w:r>
        <w:rPr>
          <w:rFonts w:ascii="Times New Roman" w:hAnsi="Times New Roman"/>
          <w:lang w:eastAsia="ja-JP"/>
        </w:rPr>
        <w:t xml:space="preserve">depicted in Table 1 follow </w:t>
      </w:r>
      <w:r w:rsidRPr="007A209F">
        <w:rPr>
          <w:rFonts w:ascii="Times New Roman" w:hAnsi="Times New Roman"/>
          <w:lang w:eastAsia="ja-JP"/>
        </w:rPr>
        <w:t xml:space="preserve">the same logic and </w:t>
      </w:r>
      <w:r>
        <w:rPr>
          <w:rFonts w:ascii="Times New Roman" w:hAnsi="Times New Roman"/>
          <w:lang w:eastAsia="ja-JP"/>
        </w:rPr>
        <w:t xml:space="preserve">terminology </w:t>
      </w:r>
      <w:r w:rsidRPr="007A209F">
        <w:rPr>
          <w:rFonts w:ascii="Times New Roman" w:hAnsi="Times New Roman"/>
          <w:lang w:eastAsia="ja-JP"/>
        </w:rPr>
        <w:t>respective</w:t>
      </w:r>
      <w:r>
        <w:rPr>
          <w:rFonts w:ascii="Times New Roman" w:hAnsi="Times New Roman"/>
          <w:lang w:eastAsia="ja-JP"/>
        </w:rPr>
        <w:t>ly</w:t>
      </w:r>
      <w:r w:rsidRPr="007A209F">
        <w:rPr>
          <w:rFonts w:ascii="Times New Roman" w:hAnsi="Times New Roman"/>
          <w:lang w:eastAsia="ja-JP"/>
        </w:rPr>
        <w:t>.</w:t>
      </w:r>
    </w:p>
    <w:p w14:paraId="242C04EC" w14:textId="47B2A2EE" w:rsidR="00DF648F" w:rsidRPr="002059C9" w:rsidRDefault="00DF648F" w:rsidP="003B5621">
      <w:pPr>
        <w:jc w:val="both"/>
      </w:pPr>
      <w:r>
        <w:t xml:space="preserve">Assuming </w:t>
      </w:r>
      <w:r w:rsidRPr="00A87D48">
        <w:t xml:space="preserve">the transmission of transport blocks of 1000 bits, a peak data rate of around 706 </w:t>
      </w:r>
      <w:r>
        <w:t>k</w:t>
      </w:r>
      <w:r w:rsidRPr="00A87D48">
        <w:t>bps</w:t>
      </w:r>
      <w:r>
        <w:t>. Moreover, in Rel-17 a new maximum downlink TBS of 1736 bits was introduced which with the exact same framework allows achieving a peak data rate around 1.22 Mbps.</w:t>
      </w:r>
    </w:p>
    <w:p w14:paraId="084D1579" w14:textId="59A4F0F4" w:rsidR="003A5C83" w:rsidRDefault="003A5C83" w:rsidP="003A5C83">
      <w:pPr>
        <w:pStyle w:val="Heading2"/>
      </w:pPr>
      <w:r>
        <w:t>A</w:t>
      </w:r>
      <w:r w:rsidR="001531A8">
        <w:t>1</w:t>
      </w:r>
      <w:r>
        <w:t>.</w:t>
      </w:r>
      <w:r w:rsidR="002059C9">
        <w:t>2</w:t>
      </w:r>
      <w:r>
        <w:tab/>
      </w:r>
      <w:r w:rsidRPr="003A5C83">
        <w:t>LEO satellite at an orbit altitude of 600 km</w:t>
      </w:r>
    </w:p>
    <w:p w14:paraId="67F87B14" w14:textId="3D639DAF" w:rsidR="003A5C83" w:rsidRDefault="003A5C83" w:rsidP="003A5C83">
      <w:pPr>
        <w:pStyle w:val="Reference"/>
        <w:numPr>
          <w:ilvl w:val="0"/>
          <w:numId w:val="0"/>
        </w:numPr>
        <w:rPr>
          <w:rFonts w:ascii="Times New Roman" w:hAnsi="Times New Roman"/>
        </w:rPr>
      </w:pPr>
      <w:r>
        <w:rPr>
          <w:rFonts w:ascii="Times New Roman" w:hAnsi="Times New Roman"/>
        </w:rPr>
        <w:t>T</w:t>
      </w:r>
      <w:r w:rsidRPr="003A5C83">
        <w:rPr>
          <w:rFonts w:ascii="Times New Roman" w:hAnsi="Times New Roman"/>
        </w:rPr>
        <w:t>he framework of the “</w:t>
      </w:r>
      <w:r w:rsidRPr="003A5C83">
        <w:rPr>
          <w:rFonts w:ascii="Times New Roman" w:hAnsi="Times New Roman"/>
          <w:i/>
          <w:iCs/>
        </w:rPr>
        <w:t>ce-PDSCH-14HARQ-Config-r17</w:t>
      </w:r>
      <w:r w:rsidRPr="003A5C83">
        <w:rPr>
          <w:rFonts w:ascii="Times New Roman" w:hAnsi="Times New Roman"/>
        </w:rPr>
        <w:t xml:space="preserve">” feature is used with up to10 HARQ processes for NTN LTE-MTC upon incorporating the </w:t>
      </w:r>
      <w:r w:rsidRPr="003A5C83">
        <w:rPr>
          <w:rFonts w:ascii="Times New Roman" w:hAnsi="Times New Roman" w:hint="eastAsia"/>
        </w:rPr>
        <w:t xml:space="preserve">propagation delay encompassing </w:t>
      </w:r>
      <w:r w:rsidRPr="003A5C83">
        <w:rPr>
          <w:rFonts w:ascii="Times New Roman" w:hAnsi="Times New Roman"/>
        </w:rPr>
        <w:t xml:space="preserve">both </w:t>
      </w:r>
      <w:r w:rsidRPr="003A5C83">
        <w:rPr>
          <w:rFonts w:ascii="Times New Roman" w:hAnsi="Times New Roman" w:hint="eastAsia"/>
        </w:rPr>
        <w:t>the delay in the DL direction and the way-back in the UL direction</w:t>
      </w:r>
      <w:r w:rsidRPr="003A5C83">
        <w:rPr>
          <w:rFonts w:ascii="Times New Roman" w:hAnsi="Times New Roman"/>
        </w:rPr>
        <w:t xml:space="preserve"> as exemplified below for a LEO-based scenario with the following characteristics:</w:t>
      </w:r>
    </w:p>
    <w:p w14:paraId="31A50DBA" w14:textId="77777777" w:rsidR="005B3426" w:rsidRPr="003A5C83" w:rsidRDefault="005B3426" w:rsidP="003A5C83">
      <w:pPr>
        <w:pStyle w:val="Reference"/>
        <w:numPr>
          <w:ilvl w:val="0"/>
          <w:numId w:val="0"/>
        </w:numPr>
      </w:pPr>
    </w:p>
    <w:p w14:paraId="42969BF6" w14:textId="698CBFC3" w:rsidR="003A5C83" w:rsidRPr="003A5C83" w:rsidRDefault="003A5C83" w:rsidP="0054501A">
      <w:pPr>
        <w:pStyle w:val="IvDInstructiontext"/>
        <w:spacing w:before="0"/>
        <w:jc w:val="center"/>
        <w:rPr>
          <w:rStyle w:val="IvDbodytextChar"/>
          <w:i w:val="0"/>
          <w:color w:val="auto"/>
          <w:sz w:val="16"/>
          <w:szCs w:val="16"/>
        </w:rPr>
      </w:pPr>
      <w:r w:rsidRPr="003A5C83">
        <w:rPr>
          <w:rStyle w:val="IvDbodytextChar"/>
          <w:i w:val="0"/>
          <w:color w:val="auto"/>
          <w:sz w:val="16"/>
          <w:szCs w:val="16"/>
        </w:rPr>
        <w:t xml:space="preserve">Table </w:t>
      </w:r>
      <w:r>
        <w:rPr>
          <w:rStyle w:val="IvDbodytextChar"/>
          <w:i w:val="0"/>
          <w:color w:val="auto"/>
          <w:sz w:val="16"/>
          <w:szCs w:val="16"/>
        </w:rPr>
        <w:t>A</w:t>
      </w:r>
      <w:r w:rsidR="00B27DA7">
        <w:rPr>
          <w:rStyle w:val="IvDbodytextChar"/>
          <w:i w:val="0"/>
          <w:color w:val="auto"/>
          <w:sz w:val="16"/>
          <w:szCs w:val="16"/>
        </w:rPr>
        <w:t>1.1</w:t>
      </w:r>
      <w:r w:rsidRPr="003A5C83">
        <w:rPr>
          <w:rStyle w:val="IvDbodytextChar"/>
          <w:i w:val="0"/>
          <w:color w:val="auto"/>
          <w:sz w:val="16"/>
          <w:szCs w:val="16"/>
        </w:rPr>
        <w:t>: Example of a LEO satellite with an orbit altitude of 600 Km.</w:t>
      </w:r>
    </w:p>
    <w:tbl>
      <w:tblPr>
        <w:tblW w:w="0" w:type="auto"/>
        <w:jc w:val="center"/>
        <w:tblCellMar>
          <w:left w:w="0" w:type="dxa"/>
          <w:right w:w="0" w:type="dxa"/>
        </w:tblCellMar>
        <w:tblLook w:val="04A0" w:firstRow="1" w:lastRow="0" w:firstColumn="1" w:lastColumn="0" w:noHBand="0" w:noVBand="1"/>
      </w:tblPr>
      <w:tblGrid>
        <w:gridCol w:w="3116"/>
        <w:gridCol w:w="3117"/>
      </w:tblGrid>
      <w:tr w:rsidR="003A5C83" w14:paraId="19B301DD" w14:textId="77777777" w:rsidTr="00C9725A">
        <w:trPr>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EA0336" w14:textId="77777777" w:rsidR="003A5C83" w:rsidRPr="0047424F" w:rsidRDefault="003A5C83" w:rsidP="00C9725A">
            <w:pPr>
              <w:pStyle w:val="ListParagraph"/>
              <w:ind w:left="0"/>
              <w:rPr>
                <w:sz w:val="16"/>
                <w:szCs w:val="14"/>
              </w:rPr>
            </w:pPr>
            <w:r w:rsidRPr="0047424F">
              <w:rPr>
                <w:sz w:val="16"/>
                <w:szCs w:val="14"/>
              </w:rPr>
              <w:t>Orbit altitude</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89F618" w14:textId="77777777" w:rsidR="003A5C83" w:rsidRPr="0047424F" w:rsidRDefault="003A5C83" w:rsidP="00C9725A">
            <w:pPr>
              <w:pStyle w:val="ListParagraph"/>
              <w:ind w:left="0"/>
              <w:jc w:val="center"/>
              <w:rPr>
                <w:sz w:val="16"/>
                <w:szCs w:val="14"/>
              </w:rPr>
            </w:pPr>
            <w:r w:rsidRPr="0047424F">
              <w:rPr>
                <w:sz w:val="16"/>
                <w:szCs w:val="14"/>
              </w:rPr>
              <w:t>600 Km</w:t>
            </w:r>
          </w:p>
        </w:tc>
      </w:tr>
      <w:tr w:rsidR="003A5C83" w14:paraId="0BE495B5" w14:textId="77777777" w:rsidTr="00C9725A">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B3A9B" w14:textId="77777777" w:rsidR="003A5C83" w:rsidRPr="0047424F" w:rsidRDefault="003A5C83" w:rsidP="00C9725A">
            <w:pPr>
              <w:pStyle w:val="ListParagraph"/>
              <w:ind w:left="0"/>
              <w:rPr>
                <w:sz w:val="16"/>
                <w:szCs w:val="14"/>
              </w:rPr>
            </w:pPr>
            <w:r w:rsidRPr="0047424F">
              <w:rPr>
                <w:sz w:val="16"/>
                <w:szCs w:val="14"/>
              </w:rPr>
              <w:t>Distance at min. elevation</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DE3EC14" w14:textId="77777777" w:rsidR="003A5C83" w:rsidRPr="0047424F" w:rsidRDefault="003A5C83" w:rsidP="00C9725A">
            <w:pPr>
              <w:pStyle w:val="ListParagraph"/>
              <w:ind w:left="0"/>
              <w:jc w:val="center"/>
              <w:rPr>
                <w:sz w:val="16"/>
                <w:szCs w:val="14"/>
              </w:rPr>
            </w:pPr>
            <w:r w:rsidRPr="0047424F">
              <w:rPr>
                <w:sz w:val="16"/>
                <w:szCs w:val="14"/>
              </w:rPr>
              <w:t>1932 Km</w:t>
            </w:r>
          </w:p>
        </w:tc>
      </w:tr>
      <w:tr w:rsidR="003A5C83" w14:paraId="69C4BEBF" w14:textId="77777777" w:rsidTr="00C9725A">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FFD72" w14:textId="77777777" w:rsidR="003A5C83" w:rsidRPr="0047424F" w:rsidRDefault="003A5C83" w:rsidP="00C9725A">
            <w:pPr>
              <w:pStyle w:val="ListParagraph"/>
              <w:ind w:left="0"/>
              <w:rPr>
                <w:sz w:val="16"/>
                <w:szCs w:val="14"/>
              </w:rPr>
            </w:pPr>
            <w:r w:rsidRPr="0047424F">
              <w:rPr>
                <w:sz w:val="16"/>
                <w:szCs w:val="14"/>
              </w:rPr>
              <w:t>Delay at min elevation</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6BADD33" w14:textId="77777777" w:rsidR="003A5C83" w:rsidRPr="0047424F" w:rsidRDefault="003A5C83" w:rsidP="00C9725A">
            <w:pPr>
              <w:pStyle w:val="ListParagraph"/>
              <w:ind w:left="0"/>
              <w:jc w:val="center"/>
              <w:rPr>
                <w:sz w:val="16"/>
                <w:szCs w:val="14"/>
              </w:rPr>
            </w:pPr>
            <w:r w:rsidRPr="0047424F">
              <w:rPr>
                <w:sz w:val="16"/>
                <w:szCs w:val="14"/>
              </w:rPr>
              <w:t>25.8 ms</w:t>
            </w:r>
          </w:p>
        </w:tc>
      </w:tr>
    </w:tbl>
    <w:p w14:paraId="79B20480" w14:textId="77777777" w:rsidR="005B3426" w:rsidRDefault="005B3426" w:rsidP="0054501A">
      <w:pPr>
        <w:keepNext/>
        <w:keepLines/>
        <w:spacing w:before="120" w:after="0"/>
        <w:jc w:val="center"/>
        <w:rPr>
          <w:bCs/>
          <w:sz w:val="16"/>
          <w:szCs w:val="16"/>
        </w:rPr>
      </w:pPr>
    </w:p>
    <w:p w14:paraId="16B12502" w14:textId="0C321DE8" w:rsidR="003A5C83" w:rsidRPr="003A5C83" w:rsidRDefault="003A5C83" w:rsidP="0054501A">
      <w:pPr>
        <w:keepNext/>
        <w:keepLines/>
        <w:spacing w:before="120" w:after="0"/>
        <w:jc w:val="center"/>
        <w:rPr>
          <w:bCs/>
          <w:sz w:val="16"/>
          <w:szCs w:val="16"/>
        </w:rPr>
      </w:pPr>
      <w:r w:rsidRPr="003A5C83">
        <w:rPr>
          <w:bCs/>
          <w:sz w:val="16"/>
          <w:szCs w:val="16"/>
        </w:rPr>
        <w:t>Table A</w:t>
      </w:r>
      <w:r w:rsidR="00B27DA7">
        <w:rPr>
          <w:bCs/>
          <w:sz w:val="16"/>
          <w:szCs w:val="16"/>
        </w:rPr>
        <w:t>1</w:t>
      </w:r>
      <w:r w:rsidRPr="003A5C83">
        <w:rPr>
          <w:bCs/>
          <w:sz w:val="16"/>
          <w:szCs w:val="16"/>
        </w:rPr>
        <w:t>.</w:t>
      </w:r>
      <w:r w:rsidR="00B27DA7">
        <w:rPr>
          <w:bCs/>
          <w:sz w:val="16"/>
          <w:szCs w:val="16"/>
        </w:rPr>
        <w:t>2</w:t>
      </w:r>
      <w:r w:rsidRPr="003A5C83">
        <w:rPr>
          <w:bCs/>
          <w:sz w:val="16"/>
          <w:szCs w:val="16"/>
        </w:rPr>
        <w:t>: Combined usage of 10 HARQ processes and HARQ-ACK bundling for a Cat-M1 HD-FDD UE for NTN (LEO satellite with an orbit altitude of 600 Km).</w:t>
      </w:r>
    </w:p>
    <w:tbl>
      <w:tblPr>
        <w:tblW w:w="8442" w:type="dxa"/>
        <w:tblInd w:w="-118" w:type="dxa"/>
        <w:tblCellMar>
          <w:left w:w="0" w:type="dxa"/>
          <w:right w:w="0" w:type="dxa"/>
        </w:tblCellMar>
        <w:tblLook w:val="04A0" w:firstRow="1" w:lastRow="0" w:firstColumn="1" w:lastColumn="0" w:noHBand="0" w:noVBand="1"/>
      </w:tblPr>
      <w:tblGrid>
        <w:gridCol w:w="588"/>
        <w:gridCol w:w="743"/>
        <w:gridCol w:w="277"/>
        <w:gridCol w:w="277"/>
        <w:gridCol w:w="277"/>
        <w:gridCol w:w="277"/>
        <w:gridCol w:w="277"/>
        <w:gridCol w:w="277"/>
        <w:gridCol w:w="277"/>
        <w:gridCol w:w="277"/>
        <w:gridCol w:w="277"/>
        <w:gridCol w:w="277"/>
        <w:gridCol w:w="338"/>
        <w:gridCol w:w="338"/>
        <w:gridCol w:w="338"/>
        <w:gridCol w:w="345"/>
        <w:gridCol w:w="345"/>
        <w:gridCol w:w="345"/>
        <w:gridCol w:w="338"/>
        <w:gridCol w:w="338"/>
        <w:gridCol w:w="338"/>
        <w:gridCol w:w="142"/>
        <w:gridCol w:w="142"/>
        <w:gridCol w:w="142"/>
        <w:gridCol w:w="142"/>
        <w:gridCol w:w="142"/>
        <w:gridCol w:w="142"/>
        <w:gridCol w:w="142"/>
        <w:gridCol w:w="142"/>
        <w:gridCol w:w="142"/>
      </w:tblGrid>
      <w:tr w:rsidR="003A5C83" w:rsidRPr="0047424F" w14:paraId="1329E2AF" w14:textId="77777777" w:rsidTr="00C9725A">
        <w:tc>
          <w:tcPr>
            <w:tcW w:w="133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E580CA" w14:textId="77777777" w:rsidR="003A5C83" w:rsidRPr="0047424F" w:rsidRDefault="003A5C83" w:rsidP="00C9725A">
            <w:pPr>
              <w:rPr>
                <w:rFonts w:ascii="Calibri" w:eastAsia="Calibri" w:hAnsi="Calibri" w:cs="Calibri"/>
                <w:sz w:val="12"/>
                <w:szCs w:val="12"/>
                <w:lang w:val="sv-SE"/>
              </w:rPr>
            </w:pPr>
            <w:r>
              <w:rPr>
                <w:rStyle w:val="IvDbodytextChar"/>
                <w:i/>
              </w:rPr>
              <w:t xml:space="preserve"> </w:t>
            </w:r>
            <w:r w:rsidRPr="0047424F">
              <w:rPr>
                <w:rFonts w:ascii="Calibri" w:eastAsia="Calibri" w:hAnsi="Calibri" w:cs="Calibri"/>
                <w:sz w:val="12"/>
                <w:szCs w:val="12"/>
                <w:lang w:val="sv-SE"/>
              </w:rPr>
              <w:t>Subrame#</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A8EA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8FDBF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F63BC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60A2E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564EAE"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5767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E02C1"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C6C0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78E7B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2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E208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3056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10</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C428E7"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11</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61D49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12</w:t>
            </w: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25D1A5"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13</w:t>
            </w: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86C2C"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14</w:t>
            </w:r>
          </w:p>
        </w:tc>
        <w:tc>
          <w:tcPr>
            <w:tcW w:w="3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ACDE5"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15</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9920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16</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34B79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17</w:t>
            </w:r>
          </w:p>
        </w:tc>
        <w:tc>
          <w:tcPr>
            <w:tcW w:w="3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74F965"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18</w:t>
            </w:r>
          </w:p>
        </w:tc>
        <w:tc>
          <w:tcPr>
            <w:tcW w:w="142" w:type="dxa"/>
            <w:tcBorders>
              <w:top w:val="single" w:sz="8" w:space="0" w:color="auto"/>
              <w:left w:val="nil"/>
              <w:bottom w:val="single" w:sz="8" w:space="0" w:color="auto"/>
              <w:right w:val="single" w:sz="8" w:space="0" w:color="auto"/>
            </w:tcBorders>
            <w:hideMark/>
          </w:tcPr>
          <w:p w14:paraId="26907F2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19</w:t>
            </w:r>
          </w:p>
        </w:tc>
        <w:tc>
          <w:tcPr>
            <w:tcW w:w="142" w:type="dxa"/>
            <w:tcBorders>
              <w:top w:val="single" w:sz="8" w:space="0" w:color="auto"/>
              <w:left w:val="nil"/>
              <w:bottom w:val="single" w:sz="8" w:space="0" w:color="auto"/>
              <w:right w:val="single" w:sz="8" w:space="0" w:color="auto"/>
            </w:tcBorders>
            <w:hideMark/>
          </w:tcPr>
          <w:p w14:paraId="106B688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20</w:t>
            </w:r>
          </w:p>
        </w:tc>
        <w:tc>
          <w:tcPr>
            <w:tcW w:w="142" w:type="dxa"/>
            <w:tcBorders>
              <w:top w:val="single" w:sz="8" w:space="0" w:color="auto"/>
              <w:left w:val="nil"/>
              <w:bottom w:val="single" w:sz="8" w:space="0" w:color="auto"/>
              <w:right w:val="single" w:sz="8" w:space="0" w:color="auto"/>
            </w:tcBorders>
            <w:hideMark/>
          </w:tcPr>
          <w:p w14:paraId="039660C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21</w:t>
            </w:r>
          </w:p>
        </w:tc>
        <w:tc>
          <w:tcPr>
            <w:tcW w:w="142" w:type="dxa"/>
            <w:tcBorders>
              <w:top w:val="single" w:sz="8" w:space="0" w:color="auto"/>
              <w:left w:val="nil"/>
              <w:bottom w:val="single" w:sz="8" w:space="0" w:color="auto"/>
              <w:right w:val="single" w:sz="8" w:space="0" w:color="auto"/>
            </w:tcBorders>
            <w:hideMark/>
          </w:tcPr>
          <w:p w14:paraId="3B0AB82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22</w:t>
            </w:r>
          </w:p>
        </w:tc>
        <w:tc>
          <w:tcPr>
            <w:tcW w:w="142" w:type="dxa"/>
            <w:tcBorders>
              <w:top w:val="single" w:sz="8" w:space="0" w:color="auto"/>
              <w:left w:val="nil"/>
              <w:bottom w:val="single" w:sz="8" w:space="0" w:color="auto"/>
              <w:right w:val="single" w:sz="8" w:space="0" w:color="auto"/>
            </w:tcBorders>
            <w:hideMark/>
          </w:tcPr>
          <w:p w14:paraId="2547D3E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23</w:t>
            </w:r>
          </w:p>
        </w:tc>
        <w:tc>
          <w:tcPr>
            <w:tcW w:w="142" w:type="dxa"/>
            <w:tcBorders>
              <w:top w:val="single" w:sz="8" w:space="0" w:color="auto"/>
              <w:left w:val="nil"/>
              <w:bottom w:val="single" w:sz="8" w:space="0" w:color="auto"/>
              <w:right w:val="single" w:sz="8" w:space="0" w:color="auto"/>
            </w:tcBorders>
            <w:hideMark/>
          </w:tcPr>
          <w:p w14:paraId="4F9880E2"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24</w:t>
            </w:r>
          </w:p>
        </w:tc>
        <w:tc>
          <w:tcPr>
            <w:tcW w:w="142" w:type="dxa"/>
            <w:tcBorders>
              <w:top w:val="single" w:sz="8" w:space="0" w:color="auto"/>
              <w:left w:val="nil"/>
              <w:bottom w:val="single" w:sz="8" w:space="0" w:color="auto"/>
              <w:right w:val="single" w:sz="8" w:space="0" w:color="auto"/>
            </w:tcBorders>
            <w:hideMark/>
          </w:tcPr>
          <w:p w14:paraId="28953AA4"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25</w:t>
            </w:r>
          </w:p>
        </w:tc>
        <w:tc>
          <w:tcPr>
            <w:tcW w:w="142" w:type="dxa"/>
            <w:tcBorders>
              <w:top w:val="single" w:sz="8" w:space="0" w:color="auto"/>
              <w:left w:val="nil"/>
              <w:bottom w:val="single" w:sz="8" w:space="0" w:color="auto"/>
              <w:right w:val="single" w:sz="8" w:space="0" w:color="auto"/>
            </w:tcBorders>
            <w:hideMark/>
          </w:tcPr>
          <w:p w14:paraId="7FF76590"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26</w:t>
            </w:r>
          </w:p>
        </w:tc>
        <w:tc>
          <w:tcPr>
            <w:tcW w:w="142" w:type="dxa"/>
            <w:tcBorders>
              <w:top w:val="single" w:sz="8" w:space="0" w:color="auto"/>
              <w:left w:val="nil"/>
              <w:bottom w:val="single" w:sz="8" w:space="0" w:color="auto"/>
              <w:right w:val="single" w:sz="8" w:space="0" w:color="auto"/>
            </w:tcBorders>
            <w:hideMark/>
          </w:tcPr>
          <w:p w14:paraId="51004A2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27</w:t>
            </w:r>
          </w:p>
        </w:tc>
      </w:tr>
      <w:tr w:rsidR="003A5C83" w:rsidRPr="0047424F" w14:paraId="0EEA990B" w14:textId="77777777" w:rsidTr="00C9725A">
        <w:tc>
          <w:tcPr>
            <w:tcW w:w="133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EA1A9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MPDCCH</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580B8DA4"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4E45A48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60C64BC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3255DE9F"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234A3E9F"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725130D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2FCB1167"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1C6774E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47FCD5F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49A9AEA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0D9E773E"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35143F1"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2FA833CB"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62D7B1E9"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07D11635"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7B4DAB91"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DBBE258"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5BE72FCC"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4F217941"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2358BC7"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B4030F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18A3BEF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CE0C80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3667131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B53D23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49B53E2F"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491F6A9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549E532" w14:textId="77777777" w:rsidR="003A5C83" w:rsidRPr="0047424F" w:rsidRDefault="003A5C83" w:rsidP="00C9725A">
            <w:pPr>
              <w:rPr>
                <w:rFonts w:ascii="Calibri" w:eastAsia="Calibri" w:hAnsi="Calibri" w:cs="Calibri"/>
                <w:sz w:val="12"/>
                <w:szCs w:val="12"/>
                <w:lang w:val="sv-SE"/>
              </w:rPr>
            </w:pPr>
          </w:p>
        </w:tc>
      </w:tr>
      <w:tr w:rsidR="003A5C83" w:rsidRPr="0047424F" w14:paraId="77D8FD64" w14:textId="77777777" w:rsidTr="00C9725A">
        <w:tc>
          <w:tcPr>
            <w:tcW w:w="133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DE15C"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PDSCH</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1EBB6043"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1568BC04" w14:textId="77777777" w:rsidR="003A5C83" w:rsidRPr="0047424F" w:rsidRDefault="003A5C83" w:rsidP="00C9725A">
            <w:pPr>
              <w:rPr>
                <w:rFonts w:eastAsia="Times New Roman"/>
                <w:sz w:val="12"/>
                <w:szCs w:val="12"/>
                <w:lang w:val="sv-SE" w:eastAsia="sv-SE"/>
              </w:rPr>
            </w:pP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6E01987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4E4374E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0CE8DA67"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5C0F470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5124DEC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0E83BFE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5</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6F65D68F"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6</w:t>
            </w:r>
          </w:p>
        </w:tc>
        <w:tc>
          <w:tcPr>
            <w:tcW w:w="277" w:type="dxa"/>
            <w:tcBorders>
              <w:top w:val="nil"/>
              <w:left w:val="nil"/>
              <w:bottom w:val="single" w:sz="8" w:space="0" w:color="auto"/>
              <w:right w:val="single" w:sz="8" w:space="0" w:color="auto"/>
            </w:tcBorders>
            <w:tcMar>
              <w:top w:w="0" w:type="dxa"/>
              <w:left w:w="108" w:type="dxa"/>
              <w:bottom w:w="0" w:type="dxa"/>
              <w:right w:w="108" w:type="dxa"/>
            </w:tcMar>
            <w:hideMark/>
          </w:tcPr>
          <w:p w14:paraId="30E51D64"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60A55F77"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8</w:t>
            </w:r>
          </w:p>
        </w:tc>
        <w:tc>
          <w:tcPr>
            <w:tcW w:w="338" w:type="dxa"/>
            <w:tcBorders>
              <w:top w:val="nil"/>
              <w:left w:val="nil"/>
              <w:bottom w:val="single" w:sz="8" w:space="0" w:color="auto"/>
              <w:right w:val="single" w:sz="8" w:space="0" w:color="auto"/>
            </w:tcBorders>
            <w:tcMar>
              <w:top w:w="0" w:type="dxa"/>
              <w:left w:w="108" w:type="dxa"/>
              <w:bottom w:w="0" w:type="dxa"/>
              <w:right w:w="108" w:type="dxa"/>
            </w:tcMar>
            <w:hideMark/>
          </w:tcPr>
          <w:p w14:paraId="434C45C7"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01DAC32"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6D63F040"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2E04AB48"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auto"/>
              <w:right w:val="single" w:sz="8" w:space="0" w:color="auto"/>
            </w:tcBorders>
            <w:tcMar>
              <w:top w:w="0" w:type="dxa"/>
              <w:left w:w="108" w:type="dxa"/>
              <w:bottom w:w="0" w:type="dxa"/>
              <w:right w:w="108" w:type="dxa"/>
            </w:tcMar>
          </w:tcPr>
          <w:p w14:paraId="042BAF85"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1AF923F0"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2E45E84"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auto"/>
              <w:right w:val="single" w:sz="8" w:space="0" w:color="auto"/>
            </w:tcBorders>
            <w:tcMar>
              <w:top w:w="0" w:type="dxa"/>
              <w:left w:w="108" w:type="dxa"/>
              <w:bottom w:w="0" w:type="dxa"/>
              <w:right w:w="108" w:type="dxa"/>
            </w:tcMar>
          </w:tcPr>
          <w:p w14:paraId="6E0ACDD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F885DF2"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1D88CB7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3F2FAD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3B8EA73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AB17B8F"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35DE1EF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5562FB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767228DE"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1496CA3B" w14:textId="77777777" w:rsidR="003A5C83" w:rsidRPr="0047424F" w:rsidRDefault="003A5C83" w:rsidP="00C9725A">
            <w:pPr>
              <w:rPr>
                <w:rFonts w:ascii="Calibri" w:eastAsia="Calibri" w:hAnsi="Calibri" w:cs="Calibri"/>
                <w:sz w:val="12"/>
                <w:szCs w:val="12"/>
                <w:lang w:val="sv-SE"/>
              </w:rPr>
            </w:pPr>
          </w:p>
        </w:tc>
      </w:tr>
      <w:tr w:rsidR="003A5C83" w:rsidRPr="0047424F" w14:paraId="3B8FF9C7" w14:textId="77777777" w:rsidTr="00C9725A">
        <w:tc>
          <w:tcPr>
            <w:tcW w:w="1331"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5A7DDBD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PUCCH</w:t>
            </w:r>
          </w:p>
          <w:p w14:paraId="296894E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{Bundling}</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C259081"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82560E2"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D02848A"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4A34BB8"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79CA469"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F5C56CA"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47A6CF5"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7B2CA39"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104B0AA"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BFA604B"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F4D04E0"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38C0C0DE"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55B3E707"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hideMark/>
          </w:tcPr>
          <w:p w14:paraId="71B2E45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p w14:paraId="76EEAD8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p w14:paraId="3D84F33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p w14:paraId="307405C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p w14:paraId="6E0DCFD2"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345" w:type="dxa"/>
            <w:tcBorders>
              <w:top w:val="nil"/>
              <w:left w:val="nil"/>
              <w:bottom w:val="single" w:sz="8" w:space="0" w:color="4472C4"/>
              <w:right w:val="single" w:sz="8" w:space="0" w:color="auto"/>
            </w:tcBorders>
            <w:tcMar>
              <w:top w:w="0" w:type="dxa"/>
              <w:left w:w="108" w:type="dxa"/>
              <w:bottom w:w="0" w:type="dxa"/>
              <w:right w:w="108" w:type="dxa"/>
            </w:tcMar>
            <w:hideMark/>
          </w:tcPr>
          <w:p w14:paraId="22EA9E2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p w14:paraId="1DC2298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w:t>
            </w:r>
          </w:p>
          <w:p w14:paraId="3CC0782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5,</w:t>
            </w:r>
          </w:p>
          <w:p w14:paraId="3ECDAADC"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6,</w:t>
            </w:r>
          </w:p>
          <w:p w14:paraId="73209315"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7}</w:t>
            </w:r>
          </w:p>
        </w:tc>
        <w:tc>
          <w:tcPr>
            <w:tcW w:w="345" w:type="dxa"/>
            <w:tcBorders>
              <w:top w:val="nil"/>
              <w:left w:val="nil"/>
              <w:bottom w:val="single" w:sz="8" w:space="0" w:color="4472C4"/>
              <w:right w:val="single" w:sz="8" w:space="0" w:color="auto"/>
            </w:tcBorders>
            <w:tcMar>
              <w:top w:w="0" w:type="dxa"/>
              <w:left w:w="108" w:type="dxa"/>
              <w:bottom w:w="0" w:type="dxa"/>
              <w:right w:w="108" w:type="dxa"/>
            </w:tcMar>
            <w:hideMark/>
          </w:tcPr>
          <w:p w14:paraId="43B792A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p w14:paraId="7482CF0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{8,</w:t>
            </w:r>
          </w:p>
          <w:p w14:paraId="594D8474"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9}</w:t>
            </w: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DDF3D78"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845EA94"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3D44FC4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A8EA801"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DCFE608"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BB8BF8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998C3B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498E7E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090520A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24C33037"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F1D7DA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969668C" w14:textId="77777777" w:rsidR="003A5C83" w:rsidRPr="0047424F" w:rsidRDefault="003A5C83" w:rsidP="00C9725A">
            <w:pPr>
              <w:rPr>
                <w:rFonts w:ascii="Calibri" w:eastAsia="Calibri" w:hAnsi="Calibri" w:cs="Calibri"/>
                <w:sz w:val="12"/>
                <w:szCs w:val="12"/>
                <w:lang w:val="sv-SE"/>
              </w:rPr>
            </w:pPr>
          </w:p>
        </w:tc>
      </w:tr>
      <w:tr w:rsidR="003A5C83" w:rsidRPr="0047424F" w14:paraId="19510FCB" w14:textId="77777777" w:rsidTr="00C9725A">
        <w:tc>
          <w:tcPr>
            <w:tcW w:w="588" w:type="dxa"/>
            <w:vMerge w:val="restart"/>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1D6E16DF"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rPr>
              <w:t>For HARQ Process #0</w:t>
            </w:r>
          </w:p>
        </w:tc>
        <w:tc>
          <w:tcPr>
            <w:tcW w:w="743" w:type="dxa"/>
            <w:tcBorders>
              <w:top w:val="nil"/>
              <w:left w:val="nil"/>
              <w:bottom w:val="single" w:sz="8" w:space="0" w:color="4472C4"/>
              <w:right w:val="single" w:sz="8" w:space="0" w:color="auto"/>
            </w:tcBorders>
            <w:hideMark/>
          </w:tcPr>
          <w:p w14:paraId="237018BE"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rPr>
              <w:t>MDPCCH to PDSCH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E71FF8D" w14:textId="77777777" w:rsidR="003A5C83" w:rsidRPr="0047424F" w:rsidRDefault="003A5C83" w:rsidP="00C9725A">
            <w:pPr>
              <w:rPr>
                <w:rFonts w:ascii="Calibri" w:eastAsia="Calibri" w:hAnsi="Calibri" w:cs="Calibri"/>
                <w:sz w:val="12"/>
                <w:szCs w:val="12"/>
                <w:lang w:val="sv-SE"/>
              </w:rPr>
            </w:pPr>
          </w:p>
        </w:tc>
        <w:tc>
          <w:tcPr>
            <w:tcW w:w="554" w:type="dxa"/>
            <w:gridSpan w:val="2"/>
            <w:tcBorders>
              <w:top w:val="nil"/>
              <w:left w:val="nil"/>
              <w:bottom w:val="single" w:sz="8" w:space="0" w:color="4472C4"/>
              <w:right w:val="single" w:sz="8" w:space="0" w:color="auto"/>
            </w:tcBorders>
            <w:tcMar>
              <w:top w:w="0" w:type="dxa"/>
              <w:left w:w="108" w:type="dxa"/>
              <w:bottom w:w="0" w:type="dxa"/>
              <w:right w:w="108" w:type="dxa"/>
            </w:tcMar>
            <w:hideMark/>
          </w:tcPr>
          <w:p w14:paraId="1665857D" w14:textId="77777777" w:rsidR="003A5C83" w:rsidRPr="0047424F" w:rsidRDefault="003A5C83" w:rsidP="00C9725A">
            <w:pPr>
              <w:jc w:val="center"/>
              <w:rPr>
                <w:rFonts w:ascii="Calibri" w:eastAsia="Calibri" w:hAnsi="Calibri" w:cs="Calibri"/>
                <w:sz w:val="12"/>
                <w:szCs w:val="12"/>
                <w:lang w:val="sv-SE"/>
              </w:rPr>
            </w:pPr>
            <w:r w:rsidRPr="0047424F">
              <w:rPr>
                <w:rFonts w:ascii="Calibri" w:eastAsia="Calibri" w:hAnsi="Calibri" w:cs="Calibri"/>
                <w:sz w:val="12"/>
                <w:szCs w:val="12"/>
                <w:lang w:val="sv-SE"/>
              </w:rPr>
              <w:t>2ms</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FBEC7E7"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507CB4C"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70F0F67"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7CED8BC"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55D5094"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7E92505"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63DEFFB"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12C4EBE"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BD5B1B4"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600F28C5"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409BFA5D"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3AE091BC" w14:textId="77777777" w:rsidR="003A5C83" w:rsidRPr="0047424F" w:rsidRDefault="003A5C83" w:rsidP="00C9725A">
            <w:pPr>
              <w:rPr>
                <w:rFonts w:ascii="Calibri" w:eastAsia="Calibri" w:hAnsi="Calibri" w:cs="Calibri"/>
                <w:sz w:val="12"/>
                <w:szCs w:val="12"/>
                <w:lang w:val="sv-SE"/>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5443ABDE"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32543EE"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7ABEAF7" w14:textId="77777777" w:rsidR="003A5C83" w:rsidRPr="0047424F" w:rsidRDefault="003A5C83" w:rsidP="00C9725A">
            <w:pPr>
              <w:rPr>
                <w:rFonts w:ascii="Calibri" w:eastAsia="Calibri" w:hAnsi="Calibri" w:cs="Calibri"/>
                <w:sz w:val="12"/>
                <w:szCs w:val="12"/>
                <w:lang w:val="sv-SE"/>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6961AF9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39B087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4DA1267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A4E27AF"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35526B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4BBE30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47021AA7"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6C5439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48BF10A2"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4EDFEB3" w14:textId="77777777" w:rsidR="003A5C83" w:rsidRPr="0047424F" w:rsidRDefault="003A5C83" w:rsidP="00C9725A">
            <w:pPr>
              <w:rPr>
                <w:rFonts w:ascii="Calibri" w:eastAsia="Calibri" w:hAnsi="Calibri" w:cs="Calibri"/>
                <w:sz w:val="12"/>
                <w:szCs w:val="12"/>
                <w:lang w:val="sv-SE"/>
              </w:rPr>
            </w:pPr>
          </w:p>
        </w:tc>
      </w:tr>
      <w:tr w:rsidR="003A5C83" w:rsidRPr="0047424F" w14:paraId="2A6BA8D9"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55D78E66" w14:textId="77777777" w:rsidR="003A5C83" w:rsidRPr="0047424F" w:rsidRDefault="003A5C83" w:rsidP="00C9725A">
            <w:pPr>
              <w:rPr>
                <w:rFonts w:ascii="Calibri" w:eastAsia="Calibri" w:hAnsi="Calibri" w:cs="Calibri"/>
                <w:sz w:val="12"/>
                <w:szCs w:val="12"/>
                <w:lang w:val="sv-SE"/>
              </w:rPr>
            </w:pPr>
          </w:p>
        </w:tc>
        <w:tc>
          <w:tcPr>
            <w:tcW w:w="743" w:type="dxa"/>
            <w:tcBorders>
              <w:top w:val="nil"/>
              <w:left w:val="nil"/>
              <w:bottom w:val="single" w:sz="8" w:space="0" w:color="4472C4"/>
              <w:right w:val="single" w:sz="8" w:space="0" w:color="auto"/>
            </w:tcBorders>
            <w:hideMark/>
          </w:tcPr>
          <w:p w14:paraId="497ECCF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rPr>
              <w:t>PDSCH to PUCCH delay</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08A5835"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666A45F" w14:textId="77777777" w:rsidR="003A5C83" w:rsidRPr="0047424F" w:rsidRDefault="003A5C83" w:rsidP="00C9725A">
            <w:pPr>
              <w:rPr>
                <w:rFonts w:ascii="Calibri" w:eastAsia="Calibri" w:hAnsi="Calibri" w:cs="Calibri"/>
                <w:sz w:val="12"/>
                <w:szCs w:val="12"/>
                <w:lang w:val="sv-SE"/>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ABCB66A" w14:textId="77777777" w:rsidR="003A5C83" w:rsidRPr="0047424F" w:rsidRDefault="003A5C83" w:rsidP="00C9725A">
            <w:pPr>
              <w:rPr>
                <w:rFonts w:ascii="Calibri" w:eastAsia="Calibri" w:hAnsi="Calibri" w:cs="Calibri"/>
                <w:sz w:val="12"/>
                <w:szCs w:val="12"/>
                <w:lang w:val="sv-SE"/>
              </w:rPr>
            </w:pPr>
          </w:p>
        </w:tc>
        <w:tc>
          <w:tcPr>
            <w:tcW w:w="3298" w:type="dxa"/>
            <w:gridSpan w:val="11"/>
            <w:tcBorders>
              <w:top w:val="nil"/>
              <w:left w:val="nil"/>
              <w:bottom w:val="single" w:sz="8" w:space="0" w:color="4472C4"/>
              <w:right w:val="single" w:sz="8" w:space="0" w:color="auto"/>
            </w:tcBorders>
            <w:tcMar>
              <w:top w:w="0" w:type="dxa"/>
              <w:left w:w="108" w:type="dxa"/>
              <w:bottom w:w="0" w:type="dxa"/>
              <w:right w:w="108" w:type="dxa"/>
            </w:tcMar>
            <w:hideMark/>
          </w:tcPr>
          <w:p w14:paraId="14AEDB8C" w14:textId="77777777" w:rsidR="003A5C83" w:rsidRPr="0047424F" w:rsidRDefault="003A5C83" w:rsidP="00C9725A">
            <w:pPr>
              <w:jc w:val="center"/>
              <w:rPr>
                <w:rFonts w:ascii="Calibri" w:eastAsia="Calibri" w:hAnsi="Calibri" w:cs="Calibri"/>
                <w:sz w:val="12"/>
                <w:szCs w:val="12"/>
              </w:rPr>
            </w:pPr>
            <w:r w:rsidRPr="0047424F">
              <w:rPr>
                <w:rFonts w:ascii="Calibri" w:eastAsia="Calibri" w:hAnsi="Calibri" w:cs="Calibri"/>
                <w:sz w:val="12"/>
                <w:szCs w:val="12"/>
              </w:rPr>
              <w:t>11ms</w:t>
            </w:r>
          </w:p>
          <w:p w14:paraId="132957F0" w14:textId="77777777" w:rsidR="003A5C83" w:rsidRPr="0047424F" w:rsidRDefault="003A5C83" w:rsidP="00C9725A">
            <w:pPr>
              <w:jc w:val="center"/>
              <w:rPr>
                <w:rFonts w:ascii="Calibri" w:eastAsia="Calibri" w:hAnsi="Calibri" w:cs="Calibri"/>
                <w:sz w:val="12"/>
                <w:szCs w:val="12"/>
              </w:rPr>
            </w:pPr>
            <w:r w:rsidRPr="0047424F">
              <w:rPr>
                <w:rFonts w:ascii="Calibri" w:eastAsia="Calibri" w:hAnsi="Calibri" w:cs="Calibri"/>
                <w:sz w:val="12"/>
                <w:szCs w:val="12"/>
              </w:rPr>
              <w:t>(</w:t>
            </w:r>
            <w:proofErr w:type="gramStart"/>
            <w:r w:rsidRPr="0047424F">
              <w:rPr>
                <w:rFonts w:ascii="Calibri" w:eastAsia="Calibri" w:hAnsi="Calibri" w:cs="Calibri"/>
                <w:sz w:val="12"/>
                <w:szCs w:val="12"/>
              </w:rPr>
              <w:t>includes</w:t>
            </w:r>
            <w:proofErr w:type="gramEnd"/>
            <w:r w:rsidRPr="0047424F">
              <w:rPr>
                <w:rFonts w:ascii="Calibri" w:eastAsia="Calibri" w:hAnsi="Calibri" w:cs="Calibri"/>
                <w:sz w:val="12"/>
                <w:szCs w:val="12"/>
              </w:rPr>
              <w:t xml:space="preserve"> 1ms for DL-to-UL switching)</w:t>
            </w: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341F5001"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304D0A95"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169BD644"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377A3E6"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FD7AD68"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0245C8E"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DFF6B0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AB9FBA1"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BF734A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5AB59A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99B7951"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1C89F8DC"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41CE0FE"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12F05EA5" w14:textId="77777777" w:rsidR="003A5C83" w:rsidRPr="0047424F" w:rsidRDefault="003A5C83" w:rsidP="00C9725A">
            <w:pPr>
              <w:rPr>
                <w:rFonts w:ascii="Calibri" w:eastAsia="Calibri" w:hAnsi="Calibri" w:cs="Calibri"/>
                <w:sz w:val="12"/>
                <w:szCs w:val="12"/>
              </w:rPr>
            </w:pPr>
          </w:p>
        </w:tc>
      </w:tr>
      <w:tr w:rsidR="003A5C83" w:rsidRPr="0047424F" w14:paraId="22FEE12F"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7F395C8D" w14:textId="77777777" w:rsidR="003A5C83" w:rsidRPr="0047424F" w:rsidRDefault="003A5C83" w:rsidP="00C9725A">
            <w:pPr>
              <w:rPr>
                <w:rFonts w:ascii="Calibri" w:eastAsia="Calibri" w:hAnsi="Calibri" w:cs="Calibri"/>
                <w:sz w:val="12"/>
                <w:szCs w:val="12"/>
              </w:rPr>
            </w:pPr>
          </w:p>
        </w:tc>
        <w:tc>
          <w:tcPr>
            <w:tcW w:w="743" w:type="dxa"/>
            <w:tcBorders>
              <w:top w:val="nil"/>
              <w:left w:val="nil"/>
              <w:bottom w:val="single" w:sz="8" w:space="0" w:color="4472C4"/>
              <w:right w:val="single" w:sz="8" w:space="0" w:color="auto"/>
            </w:tcBorders>
            <w:hideMark/>
          </w:tcPr>
          <w:p w14:paraId="56A0979D" w14:textId="77777777" w:rsidR="003A5C83" w:rsidRPr="0047424F" w:rsidRDefault="003A5C83" w:rsidP="00C9725A">
            <w:pPr>
              <w:rPr>
                <w:rFonts w:ascii="Calibri" w:eastAsia="Calibri" w:hAnsi="Calibri" w:cs="Calibri"/>
                <w:sz w:val="12"/>
                <w:szCs w:val="12"/>
              </w:rPr>
            </w:pPr>
            <w:r w:rsidRPr="0047424F">
              <w:rPr>
                <w:rFonts w:ascii="Calibri" w:eastAsia="Calibri" w:hAnsi="Calibri" w:cs="Calibri"/>
                <w:sz w:val="12"/>
                <w:szCs w:val="12"/>
              </w:rPr>
              <w:t>Delay before a potential HARQ retransmission of the same data is scheduled</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9E54EC1"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D0B3176"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1752C32"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72D5A13"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1E5518F"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576BFCE"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7A9080C"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AA66F66"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E0CA15A"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596D8EE"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70CF722"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37719092"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1AC3F3E1"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6A6FB31C" w14:textId="77777777" w:rsidR="003A5C83" w:rsidRPr="0047424F" w:rsidRDefault="003A5C83" w:rsidP="00C9725A">
            <w:pPr>
              <w:rPr>
                <w:rFonts w:ascii="Calibri" w:eastAsia="Calibri" w:hAnsi="Calibri" w:cs="Calibri"/>
                <w:sz w:val="12"/>
                <w:szCs w:val="12"/>
              </w:rPr>
            </w:pPr>
          </w:p>
        </w:tc>
        <w:tc>
          <w:tcPr>
            <w:tcW w:w="1366" w:type="dxa"/>
            <w:gridSpan w:val="4"/>
            <w:tcBorders>
              <w:top w:val="nil"/>
              <w:left w:val="nil"/>
              <w:bottom w:val="single" w:sz="8" w:space="0" w:color="4472C4"/>
              <w:right w:val="single" w:sz="8" w:space="0" w:color="auto"/>
            </w:tcBorders>
            <w:tcMar>
              <w:top w:w="0" w:type="dxa"/>
              <w:left w:w="108" w:type="dxa"/>
              <w:bottom w:w="0" w:type="dxa"/>
              <w:right w:w="108" w:type="dxa"/>
            </w:tcMar>
          </w:tcPr>
          <w:p w14:paraId="5A373819" w14:textId="77777777" w:rsidR="003A5C83" w:rsidRPr="0047424F" w:rsidRDefault="003A5C83" w:rsidP="00C9725A">
            <w:pPr>
              <w:jc w:val="center"/>
              <w:rPr>
                <w:rFonts w:ascii="Calibri" w:eastAsia="Calibri" w:hAnsi="Calibri" w:cs="Calibri"/>
                <w:sz w:val="12"/>
                <w:szCs w:val="12"/>
              </w:rPr>
            </w:pPr>
            <w:r w:rsidRPr="0047424F">
              <w:rPr>
                <w:rFonts w:ascii="Calibri" w:eastAsia="Calibri" w:hAnsi="Calibri" w:cs="Calibri"/>
                <w:sz w:val="12"/>
                <w:szCs w:val="12"/>
              </w:rPr>
              <w:t>4ms</w:t>
            </w:r>
          </w:p>
          <w:p w14:paraId="13700BC0" w14:textId="77777777" w:rsidR="003A5C83" w:rsidRPr="0047424F" w:rsidRDefault="003A5C83" w:rsidP="00C9725A">
            <w:pPr>
              <w:jc w:val="center"/>
              <w:rPr>
                <w:rFonts w:ascii="Calibri" w:eastAsia="Calibri" w:hAnsi="Calibri" w:cs="Calibri"/>
                <w:sz w:val="12"/>
                <w:szCs w:val="12"/>
              </w:rPr>
            </w:pPr>
          </w:p>
          <w:p w14:paraId="4C7F711B" w14:textId="77777777" w:rsidR="003A5C83" w:rsidRPr="0047424F" w:rsidRDefault="003A5C83" w:rsidP="00C9725A">
            <w:pPr>
              <w:jc w:val="center"/>
              <w:rPr>
                <w:rFonts w:ascii="Calibri" w:eastAsia="Calibri" w:hAnsi="Calibri" w:cs="Calibri"/>
                <w:sz w:val="12"/>
                <w:szCs w:val="12"/>
              </w:rPr>
            </w:pPr>
            <w:r w:rsidRPr="0047424F">
              <w:rPr>
                <w:rFonts w:ascii="Calibri" w:eastAsia="Calibri" w:hAnsi="Calibri" w:cs="Calibri"/>
                <w:sz w:val="12"/>
                <w:szCs w:val="12"/>
              </w:rPr>
              <w:t>(</w:t>
            </w:r>
            <w:proofErr w:type="gramStart"/>
            <w:r w:rsidRPr="0047424F">
              <w:rPr>
                <w:rFonts w:ascii="Calibri" w:eastAsia="Calibri" w:hAnsi="Calibri" w:cs="Calibri"/>
                <w:sz w:val="12"/>
                <w:szCs w:val="12"/>
              </w:rPr>
              <w:t>includes</w:t>
            </w:r>
            <w:proofErr w:type="gramEnd"/>
            <w:r w:rsidRPr="0047424F">
              <w:rPr>
                <w:rFonts w:ascii="Calibri" w:eastAsia="Calibri" w:hAnsi="Calibri" w:cs="Calibri"/>
                <w:sz w:val="12"/>
                <w:szCs w:val="12"/>
              </w:rPr>
              <w:t xml:space="preserve"> 1ms for UL-to-DL switching)</w:t>
            </w: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50230707"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AD178CC"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114217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C54E011"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F24E67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5AA0CAB"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7B4C0C2"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C5394A4"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D7A19F6"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042F007" w14:textId="77777777" w:rsidR="003A5C83" w:rsidRPr="0047424F" w:rsidRDefault="003A5C83" w:rsidP="00C9725A">
            <w:pPr>
              <w:rPr>
                <w:rFonts w:ascii="Calibri" w:eastAsia="Calibri" w:hAnsi="Calibri" w:cs="Calibri"/>
                <w:sz w:val="12"/>
                <w:szCs w:val="12"/>
              </w:rPr>
            </w:pPr>
          </w:p>
        </w:tc>
      </w:tr>
      <w:tr w:rsidR="003A5C83" w:rsidRPr="0047424F" w14:paraId="531FA2F5"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27119B19" w14:textId="77777777" w:rsidR="003A5C83" w:rsidRPr="0047424F" w:rsidRDefault="003A5C83" w:rsidP="00C9725A">
            <w:pPr>
              <w:rPr>
                <w:rFonts w:ascii="Calibri" w:eastAsia="Calibri" w:hAnsi="Calibri" w:cs="Calibri"/>
                <w:sz w:val="12"/>
                <w:szCs w:val="12"/>
              </w:rPr>
            </w:pPr>
          </w:p>
        </w:tc>
        <w:tc>
          <w:tcPr>
            <w:tcW w:w="743" w:type="dxa"/>
            <w:tcBorders>
              <w:top w:val="nil"/>
              <w:left w:val="nil"/>
              <w:bottom w:val="single" w:sz="8" w:space="0" w:color="4472C4"/>
              <w:right w:val="single" w:sz="8" w:space="0" w:color="auto"/>
            </w:tcBorders>
            <w:hideMark/>
          </w:tcPr>
          <w:p w14:paraId="6977D9D5" w14:textId="77777777" w:rsidR="003A5C83" w:rsidRPr="002C416D" w:rsidRDefault="003A5C83" w:rsidP="00C9725A">
            <w:pPr>
              <w:rPr>
                <w:rFonts w:ascii="Calibri" w:eastAsia="Calibri" w:hAnsi="Calibri" w:cs="Calibri"/>
                <w:color w:val="FF0000"/>
                <w:sz w:val="12"/>
                <w:szCs w:val="12"/>
              </w:rPr>
            </w:pPr>
            <w:r w:rsidRPr="002C416D">
              <w:rPr>
                <w:rFonts w:ascii="Calibri" w:eastAsia="Calibri" w:hAnsi="Calibri" w:cs="Calibri"/>
                <w:color w:val="FF0000"/>
                <w:sz w:val="12"/>
                <w:szCs w:val="12"/>
              </w:rPr>
              <w:t>Propagation delay in UL direction</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5ECB2B8"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4911DBA"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E2E3D17"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EEA7100"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2FDD813"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F575142"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23D50A4C"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EF8DDBA"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C5EF36C"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1AD61AF"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3893C55"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02DC66D8"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5C621767"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3A28A755"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44A83B59" w14:textId="77777777" w:rsidR="003A5C83" w:rsidRPr="0047424F" w:rsidRDefault="003A5C83" w:rsidP="00C9725A">
            <w:pPr>
              <w:rPr>
                <w:rFonts w:ascii="Calibri" w:eastAsia="Calibri" w:hAnsi="Calibri" w:cs="Calibri"/>
                <w:sz w:val="12"/>
                <w:szCs w:val="12"/>
              </w:rPr>
            </w:pPr>
          </w:p>
        </w:tc>
        <w:tc>
          <w:tcPr>
            <w:tcW w:w="2637" w:type="dxa"/>
            <w:gridSpan w:val="13"/>
            <w:tcBorders>
              <w:top w:val="nil"/>
              <w:left w:val="nil"/>
              <w:bottom w:val="single" w:sz="8" w:space="0" w:color="4472C4"/>
              <w:right w:val="single" w:sz="8" w:space="0" w:color="auto"/>
            </w:tcBorders>
            <w:tcMar>
              <w:top w:w="0" w:type="dxa"/>
              <w:left w:w="108" w:type="dxa"/>
              <w:bottom w:w="0" w:type="dxa"/>
              <w:right w:w="108" w:type="dxa"/>
            </w:tcMar>
            <w:hideMark/>
          </w:tcPr>
          <w:p w14:paraId="04F9AC83" w14:textId="77777777" w:rsidR="003A5C83" w:rsidRPr="002C416D" w:rsidRDefault="003A5C83" w:rsidP="00C9725A">
            <w:pPr>
              <w:jc w:val="center"/>
              <w:rPr>
                <w:rFonts w:ascii="Calibri" w:eastAsia="Calibri" w:hAnsi="Calibri" w:cs="Calibri"/>
                <w:color w:val="FF0000"/>
                <w:sz w:val="12"/>
                <w:szCs w:val="12"/>
              </w:rPr>
            </w:pPr>
            <w:r w:rsidRPr="002C416D">
              <w:rPr>
                <w:rFonts w:ascii="Calibri" w:eastAsia="Calibri" w:hAnsi="Calibri" w:cs="Calibri"/>
                <w:color w:val="FF0000"/>
                <w:sz w:val="12"/>
                <w:szCs w:val="12"/>
              </w:rPr>
              <w:t>Delay at min elevation/2 = 26ms/2 = 13ms</w:t>
            </w:r>
          </w:p>
          <w:p w14:paraId="795BD5A2" w14:textId="52ADB867" w:rsidR="003A5C83" w:rsidRPr="0047424F" w:rsidRDefault="003A5C83" w:rsidP="00C9725A">
            <w:pPr>
              <w:jc w:val="center"/>
              <w:rPr>
                <w:rFonts w:ascii="Calibri" w:eastAsia="Calibri" w:hAnsi="Calibri" w:cs="Calibri"/>
                <w:sz w:val="12"/>
                <w:szCs w:val="12"/>
              </w:rPr>
            </w:pPr>
            <w:r w:rsidRPr="002C416D">
              <w:rPr>
                <w:rFonts w:ascii="Calibri" w:eastAsia="Calibri" w:hAnsi="Calibri" w:cs="Calibri"/>
                <w:color w:val="FF0000"/>
                <w:sz w:val="12"/>
                <w:szCs w:val="12"/>
              </w:rPr>
              <w:t>(Note that this delay</w:t>
            </w:r>
            <w:r w:rsidR="002C416D">
              <w:rPr>
                <w:rFonts w:ascii="Calibri" w:eastAsia="Calibri" w:hAnsi="Calibri" w:cs="Calibri"/>
                <w:color w:val="FF0000"/>
                <w:sz w:val="12"/>
                <w:szCs w:val="12"/>
              </w:rPr>
              <w:t xml:space="preserve"> only overlaps</w:t>
            </w:r>
            <w:r w:rsidRPr="002C416D">
              <w:rPr>
                <w:rFonts w:ascii="Calibri" w:eastAsia="Calibri" w:hAnsi="Calibri" w:cs="Calibri"/>
                <w:color w:val="FF0000"/>
                <w:sz w:val="12"/>
                <w:szCs w:val="12"/>
              </w:rPr>
              <w:t xml:space="preserve"> with 3ms in the above row, as to only treat separately the UL-to-DL switching delay)</w:t>
            </w:r>
          </w:p>
        </w:tc>
      </w:tr>
      <w:tr w:rsidR="003A5C83" w:rsidRPr="0047424F" w14:paraId="7D9A6D22"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7FBB7BA0" w14:textId="77777777" w:rsidR="003A5C83" w:rsidRPr="0047424F" w:rsidRDefault="003A5C83" w:rsidP="00C9725A">
            <w:pPr>
              <w:rPr>
                <w:rFonts w:ascii="Calibri" w:eastAsia="Calibri" w:hAnsi="Calibri" w:cs="Calibri"/>
                <w:sz w:val="12"/>
                <w:szCs w:val="12"/>
              </w:rPr>
            </w:pPr>
          </w:p>
        </w:tc>
        <w:tc>
          <w:tcPr>
            <w:tcW w:w="743" w:type="dxa"/>
            <w:tcBorders>
              <w:top w:val="nil"/>
              <w:left w:val="nil"/>
              <w:bottom w:val="single" w:sz="8" w:space="0" w:color="4472C4"/>
              <w:right w:val="single" w:sz="8" w:space="0" w:color="auto"/>
            </w:tcBorders>
            <w:hideMark/>
          </w:tcPr>
          <w:p w14:paraId="5682952C" w14:textId="77777777" w:rsidR="003A5C83" w:rsidRPr="0047424F" w:rsidRDefault="003A5C83" w:rsidP="00C9725A">
            <w:pPr>
              <w:rPr>
                <w:rFonts w:ascii="Calibri" w:eastAsia="Calibri" w:hAnsi="Calibri" w:cs="Calibri"/>
                <w:sz w:val="12"/>
                <w:szCs w:val="12"/>
              </w:rPr>
            </w:pPr>
            <w:r w:rsidRPr="002C416D">
              <w:rPr>
                <w:rFonts w:ascii="Calibri" w:eastAsia="Calibri" w:hAnsi="Calibri" w:cs="Calibri"/>
                <w:color w:val="FF0000"/>
                <w:sz w:val="12"/>
                <w:szCs w:val="12"/>
              </w:rPr>
              <w:t>Propagation delay in DL direction</w:t>
            </w: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AA19020"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5322FEFB"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009CB77B"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1737AA6D"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D91C8AD"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6CCC7936"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B530566"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3B0312C4"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7FF3B4A7" w14:textId="77777777" w:rsidR="003A5C83" w:rsidRPr="0047424F" w:rsidRDefault="003A5C83" w:rsidP="00C9725A">
            <w:pPr>
              <w:rPr>
                <w:rFonts w:ascii="Calibri" w:eastAsia="Calibri" w:hAnsi="Calibri" w:cs="Calibri"/>
                <w:sz w:val="12"/>
                <w:szCs w:val="12"/>
              </w:rPr>
            </w:pPr>
          </w:p>
        </w:tc>
        <w:tc>
          <w:tcPr>
            <w:tcW w:w="277" w:type="dxa"/>
            <w:tcBorders>
              <w:top w:val="nil"/>
              <w:left w:val="nil"/>
              <w:bottom w:val="single" w:sz="8" w:space="0" w:color="4472C4"/>
              <w:right w:val="single" w:sz="8" w:space="0" w:color="auto"/>
            </w:tcBorders>
            <w:tcMar>
              <w:top w:w="0" w:type="dxa"/>
              <w:left w:w="108" w:type="dxa"/>
              <w:bottom w:w="0" w:type="dxa"/>
              <w:right w:w="108" w:type="dxa"/>
            </w:tcMar>
          </w:tcPr>
          <w:p w14:paraId="43666780"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4A9D64A7"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132B3BA1"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7C9B449C"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6BA40C8E"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0F829568" w14:textId="77777777" w:rsidR="003A5C83" w:rsidRPr="0047424F" w:rsidRDefault="003A5C83" w:rsidP="00C9725A">
            <w:pPr>
              <w:rPr>
                <w:rFonts w:ascii="Calibri" w:eastAsia="Calibri" w:hAnsi="Calibri" w:cs="Calibri"/>
                <w:sz w:val="12"/>
                <w:szCs w:val="12"/>
              </w:rPr>
            </w:pPr>
          </w:p>
        </w:tc>
        <w:tc>
          <w:tcPr>
            <w:tcW w:w="345" w:type="dxa"/>
            <w:tcBorders>
              <w:top w:val="nil"/>
              <w:left w:val="nil"/>
              <w:bottom w:val="single" w:sz="8" w:space="0" w:color="4472C4"/>
              <w:right w:val="single" w:sz="8" w:space="0" w:color="auto"/>
            </w:tcBorders>
            <w:tcMar>
              <w:top w:w="0" w:type="dxa"/>
              <w:left w:w="108" w:type="dxa"/>
              <w:bottom w:w="0" w:type="dxa"/>
              <w:right w:w="108" w:type="dxa"/>
            </w:tcMar>
          </w:tcPr>
          <w:p w14:paraId="1FAA66F6"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673CBD56"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20388182" w14:textId="77777777" w:rsidR="003A5C83" w:rsidRPr="0047424F" w:rsidRDefault="003A5C83" w:rsidP="00C9725A">
            <w:pPr>
              <w:rPr>
                <w:rFonts w:ascii="Calibri" w:eastAsia="Calibri" w:hAnsi="Calibri" w:cs="Calibri"/>
                <w:sz w:val="12"/>
                <w:szCs w:val="12"/>
              </w:rPr>
            </w:pPr>
          </w:p>
        </w:tc>
        <w:tc>
          <w:tcPr>
            <w:tcW w:w="338" w:type="dxa"/>
            <w:tcBorders>
              <w:top w:val="nil"/>
              <w:left w:val="nil"/>
              <w:bottom w:val="single" w:sz="8" w:space="0" w:color="4472C4"/>
              <w:right w:val="single" w:sz="8" w:space="0" w:color="auto"/>
            </w:tcBorders>
            <w:tcMar>
              <w:top w:w="0" w:type="dxa"/>
              <w:left w:w="108" w:type="dxa"/>
              <w:bottom w:w="0" w:type="dxa"/>
              <w:right w:w="108" w:type="dxa"/>
            </w:tcMar>
          </w:tcPr>
          <w:p w14:paraId="32CD15F8"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0D0985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D714C3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E8601E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60395AB"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291950A"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60F8B42"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1D5E28AA"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404AB263"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CAA5563" w14:textId="77777777" w:rsidR="003A5C83" w:rsidRPr="0047424F" w:rsidRDefault="003A5C83" w:rsidP="00C9725A">
            <w:pPr>
              <w:rPr>
                <w:rFonts w:ascii="Calibri" w:eastAsia="Calibri" w:hAnsi="Calibri" w:cs="Calibri"/>
                <w:sz w:val="12"/>
                <w:szCs w:val="12"/>
              </w:rPr>
            </w:pPr>
          </w:p>
        </w:tc>
      </w:tr>
    </w:tbl>
    <w:p w14:paraId="0D9F0B89" w14:textId="77777777" w:rsidR="005B3426" w:rsidRDefault="005B3426" w:rsidP="003A5C83">
      <w:pPr>
        <w:pStyle w:val="IvDInstructiontext"/>
        <w:rPr>
          <w:rFonts w:ascii="Times New Roman" w:hAnsi="Times New Roman" w:cs="Times New Roman"/>
          <w:i w:val="0"/>
          <w:color w:val="auto"/>
          <w:spacing w:val="0"/>
          <w:sz w:val="20"/>
          <w:szCs w:val="20"/>
          <w:lang w:eastAsia="zh-CN"/>
        </w:rPr>
      </w:pPr>
    </w:p>
    <w:p w14:paraId="15DD70D0" w14:textId="240C7988" w:rsidR="003A5C83" w:rsidRPr="003A5C83" w:rsidRDefault="003A5C83" w:rsidP="003A5C83">
      <w:pPr>
        <w:pStyle w:val="IvDInstructiontext"/>
        <w:rPr>
          <w:rFonts w:ascii="Times New Roman" w:hAnsi="Times New Roman" w:cs="Times New Roman"/>
          <w:i w:val="0"/>
          <w:color w:val="auto"/>
          <w:spacing w:val="0"/>
          <w:sz w:val="20"/>
          <w:szCs w:val="20"/>
          <w:lang w:eastAsia="zh-CN"/>
        </w:rPr>
      </w:pPr>
      <w:r w:rsidRPr="003A5C83">
        <w:rPr>
          <w:rFonts w:ascii="Times New Roman" w:hAnsi="Times New Roman" w:cs="Times New Roman"/>
          <w:i w:val="0"/>
          <w:color w:val="auto"/>
          <w:spacing w:val="0"/>
          <w:sz w:val="20"/>
          <w:szCs w:val="20"/>
          <w:lang w:eastAsia="zh-CN"/>
        </w:rPr>
        <w:t xml:space="preserve">The time progression of Table </w:t>
      </w:r>
      <w:r>
        <w:rPr>
          <w:rFonts w:ascii="Times New Roman" w:hAnsi="Times New Roman" w:cs="Times New Roman"/>
          <w:i w:val="0"/>
          <w:color w:val="auto"/>
          <w:spacing w:val="0"/>
          <w:sz w:val="20"/>
          <w:szCs w:val="20"/>
          <w:lang w:eastAsia="zh-CN"/>
        </w:rPr>
        <w:t>A</w:t>
      </w:r>
      <w:r w:rsidR="00B27DA7">
        <w:rPr>
          <w:rFonts w:ascii="Times New Roman" w:hAnsi="Times New Roman" w:cs="Times New Roman"/>
          <w:i w:val="0"/>
          <w:color w:val="auto"/>
          <w:spacing w:val="0"/>
          <w:sz w:val="20"/>
          <w:szCs w:val="20"/>
          <w:lang w:eastAsia="zh-CN"/>
        </w:rPr>
        <w:t>1</w:t>
      </w:r>
      <w:r>
        <w:rPr>
          <w:rFonts w:ascii="Times New Roman" w:hAnsi="Times New Roman" w:cs="Times New Roman"/>
          <w:i w:val="0"/>
          <w:color w:val="auto"/>
          <w:spacing w:val="0"/>
          <w:sz w:val="20"/>
          <w:szCs w:val="20"/>
          <w:lang w:eastAsia="zh-CN"/>
        </w:rPr>
        <w:t>.</w:t>
      </w:r>
      <w:r w:rsidR="00B27DA7">
        <w:rPr>
          <w:rFonts w:ascii="Times New Roman" w:hAnsi="Times New Roman" w:cs="Times New Roman"/>
          <w:i w:val="0"/>
          <w:color w:val="auto"/>
          <w:spacing w:val="0"/>
          <w:sz w:val="20"/>
          <w:szCs w:val="20"/>
          <w:lang w:eastAsia="zh-CN"/>
        </w:rPr>
        <w:t>2</w:t>
      </w:r>
      <w:r w:rsidRPr="003A5C83">
        <w:rPr>
          <w:rFonts w:ascii="Times New Roman" w:hAnsi="Times New Roman" w:cs="Times New Roman"/>
          <w:i w:val="0"/>
          <w:color w:val="auto"/>
          <w:spacing w:val="0"/>
          <w:sz w:val="20"/>
          <w:szCs w:val="20"/>
          <w:lang w:eastAsia="zh-CN"/>
        </w:rPr>
        <w:t xml:space="preserve"> continues below:</w:t>
      </w:r>
    </w:p>
    <w:p w14:paraId="6B3D9ED9" w14:textId="298A31EE" w:rsidR="003A5C83" w:rsidRDefault="003A5C83" w:rsidP="003A5C83">
      <w:pPr>
        <w:pStyle w:val="IvDInstructiontext"/>
        <w:rPr>
          <w:rStyle w:val="IvDbodytextChar"/>
          <w:i w:val="0"/>
          <w:color w:val="auto"/>
          <w:sz w:val="20"/>
          <w:szCs w:val="20"/>
        </w:rPr>
      </w:pPr>
    </w:p>
    <w:p w14:paraId="35AA42EA" w14:textId="77777777" w:rsidR="005B3426" w:rsidRDefault="005B3426" w:rsidP="003A5C83">
      <w:pPr>
        <w:pStyle w:val="IvDInstructiontext"/>
        <w:rPr>
          <w:rStyle w:val="IvDbodytextChar"/>
          <w:i w:val="0"/>
          <w:color w:val="auto"/>
          <w:sz w:val="20"/>
          <w:szCs w:val="20"/>
        </w:rPr>
      </w:pPr>
    </w:p>
    <w:tbl>
      <w:tblPr>
        <w:tblW w:w="3998" w:type="dxa"/>
        <w:tblInd w:w="-118" w:type="dxa"/>
        <w:tblCellMar>
          <w:left w:w="0" w:type="dxa"/>
          <w:right w:w="0" w:type="dxa"/>
        </w:tblCellMar>
        <w:tblLook w:val="04A0" w:firstRow="1" w:lastRow="0" w:firstColumn="1" w:lastColumn="0" w:noHBand="0" w:noVBand="1"/>
      </w:tblPr>
      <w:tblGrid>
        <w:gridCol w:w="588"/>
        <w:gridCol w:w="743"/>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11"/>
      </w:tblGrid>
      <w:tr w:rsidR="003A5C83" w:rsidRPr="0047424F" w14:paraId="31424767" w14:textId="77777777" w:rsidTr="00C9725A">
        <w:tc>
          <w:tcPr>
            <w:tcW w:w="133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03C905"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lastRenderedPageBreak/>
              <w:t>Subrame#</w:t>
            </w:r>
          </w:p>
        </w:tc>
        <w:tc>
          <w:tcPr>
            <w:tcW w:w="142" w:type="dxa"/>
            <w:tcBorders>
              <w:top w:val="single" w:sz="8" w:space="0" w:color="auto"/>
              <w:left w:val="nil"/>
              <w:bottom w:val="single" w:sz="8" w:space="0" w:color="auto"/>
              <w:right w:val="single" w:sz="8" w:space="0" w:color="auto"/>
            </w:tcBorders>
            <w:hideMark/>
          </w:tcPr>
          <w:p w14:paraId="4A4384B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28</w:t>
            </w:r>
          </w:p>
        </w:tc>
        <w:tc>
          <w:tcPr>
            <w:tcW w:w="142" w:type="dxa"/>
            <w:tcBorders>
              <w:top w:val="single" w:sz="8" w:space="0" w:color="auto"/>
              <w:left w:val="nil"/>
              <w:bottom w:val="single" w:sz="8" w:space="0" w:color="auto"/>
              <w:right w:val="single" w:sz="8" w:space="0" w:color="auto"/>
            </w:tcBorders>
            <w:hideMark/>
          </w:tcPr>
          <w:p w14:paraId="1B47D174"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29</w:t>
            </w:r>
          </w:p>
        </w:tc>
        <w:tc>
          <w:tcPr>
            <w:tcW w:w="142" w:type="dxa"/>
            <w:tcBorders>
              <w:top w:val="single" w:sz="8" w:space="0" w:color="auto"/>
              <w:left w:val="nil"/>
              <w:bottom w:val="single" w:sz="8" w:space="0" w:color="auto"/>
              <w:right w:val="single" w:sz="8" w:space="0" w:color="auto"/>
            </w:tcBorders>
            <w:hideMark/>
          </w:tcPr>
          <w:p w14:paraId="2D3B089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30</w:t>
            </w:r>
          </w:p>
        </w:tc>
        <w:tc>
          <w:tcPr>
            <w:tcW w:w="142" w:type="dxa"/>
            <w:tcBorders>
              <w:top w:val="single" w:sz="8" w:space="0" w:color="auto"/>
              <w:left w:val="nil"/>
              <w:bottom w:val="single" w:sz="8" w:space="0" w:color="auto"/>
              <w:right w:val="single" w:sz="8" w:space="0" w:color="auto"/>
            </w:tcBorders>
            <w:hideMark/>
          </w:tcPr>
          <w:p w14:paraId="4CC62EB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31</w:t>
            </w:r>
          </w:p>
        </w:tc>
        <w:tc>
          <w:tcPr>
            <w:tcW w:w="142" w:type="dxa"/>
            <w:tcBorders>
              <w:top w:val="single" w:sz="8" w:space="0" w:color="auto"/>
              <w:left w:val="nil"/>
              <w:bottom w:val="single" w:sz="8" w:space="0" w:color="auto"/>
              <w:right w:val="single" w:sz="8" w:space="0" w:color="auto"/>
            </w:tcBorders>
            <w:hideMark/>
          </w:tcPr>
          <w:p w14:paraId="69FB582E"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32</w:t>
            </w:r>
          </w:p>
        </w:tc>
        <w:tc>
          <w:tcPr>
            <w:tcW w:w="142" w:type="dxa"/>
            <w:tcBorders>
              <w:top w:val="single" w:sz="8" w:space="0" w:color="auto"/>
              <w:left w:val="nil"/>
              <w:bottom w:val="single" w:sz="8" w:space="0" w:color="auto"/>
              <w:right w:val="single" w:sz="8" w:space="0" w:color="auto"/>
            </w:tcBorders>
            <w:hideMark/>
          </w:tcPr>
          <w:p w14:paraId="6A72C8E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33</w:t>
            </w:r>
          </w:p>
        </w:tc>
        <w:tc>
          <w:tcPr>
            <w:tcW w:w="142" w:type="dxa"/>
            <w:tcBorders>
              <w:top w:val="single" w:sz="8" w:space="0" w:color="auto"/>
              <w:left w:val="nil"/>
              <w:bottom w:val="single" w:sz="8" w:space="0" w:color="auto"/>
              <w:right w:val="single" w:sz="8" w:space="0" w:color="auto"/>
            </w:tcBorders>
            <w:hideMark/>
          </w:tcPr>
          <w:p w14:paraId="50925135"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34</w:t>
            </w:r>
          </w:p>
        </w:tc>
        <w:tc>
          <w:tcPr>
            <w:tcW w:w="142" w:type="dxa"/>
            <w:tcBorders>
              <w:top w:val="single" w:sz="8" w:space="0" w:color="auto"/>
              <w:left w:val="nil"/>
              <w:bottom w:val="single" w:sz="8" w:space="0" w:color="auto"/>
              <w:right w:val="single" w:sz="8" w:space="0" w:color="auto"/>
            </w:tcBorders>
            <w:hideMark/>
          </w:tcPr>
          <w:p w14:paraId="184251CC"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35</w:t>
            </w:r>
          </w:p>
        </w:tc>
        <w:tc>
          <w:tcPr>
            <w:tcW w:w="142" w:type="dxa"/>
            <w:tcBorders>
              <w:top w:val="single" w:sz="8" w:space="0" w:color="auto"/>
              <w:left w:val="nil"/>
              <w:bottom w:val="single" w:sz="8" w:space="0" w:color="auto"/>
              <w:right w:val="single" w:sz="8" w:space="0" w:color="auto"/>
            </w:tcBorders>
            <w:hideMark/>
          </w:tcPr>
          <w:p w14:paraId="4348B60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36</w:t>
            </w:r>
          </w:p>
        </w:tc>
        <w:tc>
          <w:tcPr>
            <w:tcW w:w="142" w:type="dxa"/>
            <w:tcBorders>
              <w:top w:val="single" w:sz="8" w:space="0" w:color="auto"/>
              <w:left w:val="nil"/>
              <w:bottom w:val="single" w:sz="8" w:space="0" w:color="auto"/>
              <w:right w:val="single" w:sz="8" w:space="0" w:color="auto"/>
            </w:tcBorders>
            <w:hideMark/>
          </w:tcPr>
          <w:p w14:paraId="577C3037"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37</w:t>
            </w:r>
          </w:p>
        </w:tc>
        <w:tc>
          <w:tcPr>
            <w:tcW w:w="142" w:type="dxa"/>
            <w:tcBorders>
              <w:top w:val="single" w:sz="8" w:space="0" w:color="auto"/>
              <w:left w:val="nil"/>
              <w:bottom w:val="single" w:sz="8" w:space="0" w:color="auto"/>
              <w:right w:val="single" w:sz="8" w:space="0" w:color="auto"/>
            </w:tcBorders>
            <w:hideMark/>
          </w:tcPr>
          <w:p w14:paraId="5252899E"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38</w:t>
            </w:r>
          </w:p>
        </w:tc>
        <w:tc>
          <w:tcPr>
            <w:tcW w:w="142" w:type="dxa"/>
            <w:tcBorders>
              <w:top w:val="single" w:sz="8" w:space="0" w:color="auto"/>
              <w:left w:val="nil"/>
              <w:bottom w:val="single" w:sz="8" w:space="0" w:color="auto"/>
              <w:right w:val="single" w:sz="8" w:space="0" w:color="auto"/>
            </w:tcBorders>
            <w:hideMark/>
          </w:tcPr>
          <w:p w14:paraId="437651DB"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39</w:t>
            </w:r>
          </w:p>
        </w:tc>
        <w:tc>
          <w:tcPr>
            <w:tcW w:w="142" w:type="dxa"/>
            <w:tcBorders>
              <w:top w:val="single" w:sz="8" w:space="0" w:color="auto"/>
              <w:left w:val="nil"/>
              <w:bottom w:val="single" w:sz="8" w:space="0" w:color="auto"/>
              <w:right w:val="single" w:sz="8" w:space="0" w:color="auto"/>
            </w:tcBorders>
            <w:hideMark/>
          </w:tcPr>
          <w:p w14:paraId="2D2F2822"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40</w:t>
            </w:r>
          </w:p>
        </w:tc>
        <w:tc>
          <w:tcPr>
            <w:tcW w:w="142" w:type="dxa"/>
            <w:tcBorders>
              <w:top w:val="single" w:sz="8" w:space="0" w:color="auto"/>
              <w:left w:val="nil"/>
              <w:bottom w:val="single" w:sz="8" w:space="0" w:color="auto"/>
              <w:right w:val="single" w:sz="8" w:space="0" w:color="auto"/>
            </w:tcBorders>
            <w:hideMark/>
          </w:tcPr>
          <w:p w14:paraId="05237792"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41</w:t>
            </w:r>
          </w:p>
        </w:tc>
        <w:tc>
          <w:tcPr>
            <w:tcW w:w="142" w:type="dxa"/>
            <w:tcBorders>
              <w:top w:val="single" w:sz="8" w:space="0" w:color="auto"/>
              <w:left w:val="nil"/>
              <w:bottom w:val="single" w:sz="8" w:space="0" w:color="auto"/>
              <w:right w:val="single" w:sz="8" w:space="0" w:color="auto"/>
            </w:tcBorders>
            <w:hideMark/>
          </w:tcPr>
          <w:p w14:paraId="3CAEE000"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42</w:t>
            </w:r>
          </w:p>
        </w:tc>
        <w:tc>
          <w:tcPr>
            <w:tcW w:w="142" w:type="dxa"/>
            <w:tcBorders>
              <w:top w:val="single" w:sz="8" w:space="0" w:color="auto"/>
              <w:left w:val="nil"/>
              <w:bottom w:val="single" w:sz="8" w:space="0" w:color="auto"/>
              <w:right w:val="single" w:sz="8" w:space="0" w:color="auto"/>
            </w:tcBorders>
            <w:hideMark/>
          </w:tcPr>
          <w:p w14:paraId="1BD4302D"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43</w:t>
            </w:r>
          </w:p>
        </w:tc>
        <w:tc>
          <w:tcPr>
            <w:tcW w:w="142" w:type="dxa"/>
            <w:tcBorders>
              <w:top w:val="single" w:sz="8" w:space="0" w:color="auto"/>
              <w:left w:val="nil"/>
              <w:bottom w:val="single" w:sz="8" w:space="0" w:color="auto"/>
              <w:right w:val="single" w:sz="8" w:space="0" w:color="auto"/>
            </w:tcBorders>
            <w:hideMark/>
          </w:tcPr>
          <w:p w14:paraId="3648EF7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44</w:t>
            </w:r>
          </w:p>
        </w:tc>
        <w:tc>
          <w:tcPr>
            <w:tcW w:w="142" w:type="dxa"/>
            <w:tcBorders>
              <w:top w:val="single" w:sz="8" w:space="0" w:color="auto"/>
              <w:left w:val="nil"/>
              <w:bottom w:val="single" w:sz="8" w:space="0" w:color="auto"/>
              <w:right w:val="single" w:sz="8" w:space="0" w:color="auto"/>
            </w:tcBorders>
            <w:hideMark/>
          </w:tcPr>
          <w:p w14:paraId="271755C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45</w:t>
            </w:r>
          </w:p>
        </w:tc>
        <w:tc>
          <w:tcPr>
            <w:tcW w:w="111" w:type="dxa"/>
            <w:vMerge w:val="restart"/>
            <w:tcBorders>
              <w:top w:val="single" w:sz="8" w:space="0" w:color="auto"/>
              <w:left w:val="nil"/>
              <w:bottom w:val="single" w:sz="8" w:space="0" w:color="4472C4"/>
              <w:right w:val="single" w:sz="8" w:space="0" w:color="auto"/>
            </w:tcBorders>
          </w:tcPr>
          <w:p w14:paraId="4542EAA4" w14:textId="77777777" w:rsidR="003A5C83" w:rsidRPr="0047424F" w:rsidRDefault="003A5C83" w:rsidP="00C9725A">
            <w:pPr>
              <w:rPr>
                <w:rFonts w:ascii="Calibri" w:eastAsia="Calibri" w:hAnsi="Calibri" w:cs="Calibri"/>
                <w:sz w:val="12"/>
                <w:szCs w:val="12"/>
                <w:lang w:val="sv-SE"/>
              </w:rPr>
            </w:pPr>
          </w:p>
          <w:p w14:paraId="333081A0" w14:textId="77777777" w:rsidR="003A5C83" w:rsidRPr="0047424F" w:rsidRDefault="003A5C83" w:rsidP="00C9725A">
            <w:pPr>
              <w:rPr>
                <w:rFonts w:ascii="Calibri" w:eastAsia="Calibri" w:hAnsi="Calibri" w:cs="Calibri"/>
                <w:sz w:val="12"/>
                <w:szCs w:val="12"/>
                <w:lang w:val="sv-SE"/>
              </w:rPr>
            </w:pPr>
          </w:p>
          <w:p w14:paraId="66E9AE1D" w14:textId="77777777" w:rsidR="003A5C83" w:rsidRPr="0047424F" w:rsidRDefault="003A5C83" w:rsidP="00C9725A">
            <w:pPr>
              <w:rPr>
                <w:rFonts w:ascii="Calibri" w:eastAsia="Calibri" w:hAnsi="Calibri" w:cs="Calibri"/>
                <w:sz w:val="12"/>
                <w:szCs w:val="12"/>
                <w:lang w:val="sv-SE"/>
              </w:rPr>
            </w:pPr>
          </w:p>
          <w:p w14:paraId="2DC98A51" w14:textId="77777777" w:rsidR="003A5C83" w:rsidRPr="0047424F" w:rsidRDefault="003A5C83" w:rsidP="00C9725A">
            <w:pPr>
              <w:rPr>
                <w:rFonts w:ascii="Calibri" w:eastAsia="Calibri" w:hAnsi="Calibri" w:cs="Calibri"/>
                <w:sz w:val="12"/>
                <w:szCs w:val="12"/>
                <w:lang w:val="sv-SE"/>
              </w:rPr>
            </w:pPr>
          </w:p>
          <w:p w14:paraId="27CC21F7" w14:textId="77777777" w:rsidR="003A5C83" w:rsidRPr="0047424F" w:rsidRDefault="003A5C83" w:rsidP="00C9725A">
            <w:pPr>
              <w:rPr>
                <w:rFonts w:ascii="Calibri" w:eastAsia="Calibri" w:hAnsi="Calibri" w:cs="Calibri"/>
                <w:sz w:val="12"/>
                <w:szCs w:val="12"/>
                <w:lang w:val="sv-SE"/>
              </w:rPr>
            </w:pPr>
          </w:p>
          <w:p w14:paraId="5D3FC0B8" w14:textId="77777777" w:rsidR="003A5C83" w:rsidRPr="0047424F" w:rsidRDefault="003A5C83" w:rsidP="00C9725A">
            <w:pPr>
              <w:rPr>
                <w:rFonts w:ascii="Calibri" w:eastAsia="Calibri" w:hAnsi="Calibri" w:cs="Calibri"/>
                <w:sz w:val="12"/>
                <w:szCs w:val="12"/>
                <w:lang w:val="sv-SE"/>
              </w:rPr>
            </w:pPr>
          </w:p>
          <w:p w14:paraId="71D13153" w14:textId="77777777" w:rsidR="003A5C83" w:rsidRPr="0047424F" w:rsidRDefault="003A5C83" w:rsidP="00C9725A">
            <w:pPr>
              <w:rPr>
                <w:rFonts w:ascii="Calibri" w:eastAsia="Calibri" w:hAnsi="Calibri" w:cs="Calibri"/>
                <w:sz w:val="12"/>
                <w:szCs w:val="12"/>
                <w:lang w:val="sv-SE"/>
              </w:rPr>
            </w:pPr>
          </w:p>
          <w:p w14:paraId="015E3F3B" w14:textId="77777777" w:rsidR="003A5C83" w:rsidRPr="0047424F" w:rsidRDefault="003A5C83" w:rsidP="00C9725A">
            <w:pPr>
              <w:rPr>
                <w:rFonts w:ascii="Calibri" w:eastAsia="Calibri" w:hAnsi="Calibri" w:cs="Calibri"/>
                <w:sz w:val="12"/>
                <w:szCs w:val="12"/>
                <w:lang w:val="sv-SE"/>
              </w:rPr>
            </w:pPr>
          </w:p>
          <w:p w14:paraId="17AC7A80" w14:textId="77777777" w:rsidR="003A5C83" w:rsidRPr="0047424F" w:rsidRDefault="003A5C83" w:rsidP="00C9725A">
            <w:pPr>
              <w:rPr>
                <w:rFonts w:ascii="Calibri" w:eastAsia="Calibri" w:hAnsi="Calibri" w:cs="Calibri"/>
                <w:sz w:val="12"/>
                <w:szCs w:val="12"/>
                <w:lang w:val="sv-SE"/>
              </w:rPr>
            </w:pPr>
          </w:p>
          <w:p w14:paraId="4EE43F97" w14:textId="77777777" w:rsidR="003A5C83" w:rsidRPr="0047424F" w:rsidRDefault="003A5C83" w:rsidP="00C9725A">
            <w:pPr>
              <w:rPr>
                <w:rFonts w:ascii="Calibri" w:eastAsia="Calibri" w:hAnsi="Calibri" w:cs="Calibri"/>
                <w:sz w:val="12"/>
                <w:szCs w:val="12"/>
                <w:lang w:val="sv-SE"/>
              </w:rPr>
            </w:pPr>
          </w:p>
          <w:p w14:paraId="256866F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w:t>
            </w:r>
          </w:p>
        </w:tc>
      </w:tr>
      <w:tr w:rsidR="003A5C83" w:rsidRPr="0047424F" w14:paraId="0122AE51" w14:textId="77777777" w:rsidTr="00C9725A">
        <w:tc>
          <w:tcPr>
            <w:tcW w:w="133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A0D10"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MPDCCH</w:t>
            </w:r>
          </w:p>
        </w:tc>
        <w:tc>
          <w:tcPr>
            <w:tcW w:w="142" w:type="dxa"/>
            <w:tcBorders>
              <w:top w:val="nil"/>
              <w:left w:val="nil"/>
              <w:bottom w:val="single" w:sz="8" w:space="0" w:color="auto"/>
              <w:right w:val="single" w:sz="8" w:space="0" w:color="auto"/>
            </w:tcBorders>
          </w:tcPr>
          <w:p w14:paraId="3A94061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BB9793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756B1D6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954A32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F04172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4AF973B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ED9C617"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391558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98B92A1"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A85223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407EC89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5AE2013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2B54F22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hideMark/>
          </w:tcPr>
          <w:p w14:paraId="74DA4F81"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142" w:type="dxa"/>
            <w:tcBorders>
              <w:top w:val="nil"/>
              <w:left w:val="nil"/>
              <w:bottom w:val="single" w:sz="8" w:space="0" w:color="auto"/>
              <w:right w:val="single" w:sz="8" w:space="0" w:color="auto"/>
            </w:tcBorders>
            <w:hideMark/>
          </w:tcPr>
          <w:p w14:paraId="7628EE70"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142" w:type="dxa"/>
            <w:tcBorders>
              <w:top w:val="nil"/>
              <w:left w:val="nil"/>
              <w:bottom w:val="single" w:sz="8" w:space="0" w:color="auto"/>
              <w:right w:val="single" w:sz="8" w:space="0" w:color="auto"/>
            </w:tcBorders>
            <w:hideMark/>
          </w:tcPr>
          <w:p w14:paraId="1B503228"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142" w:type="dxa"/>
            <w:tcBorders>
              <w:top w:val="nil"/>
              <w:left w:val="nil"/>
              <w:bottom w:val="single" w:sz="8" w:space="0" w:color="auto"/>
              <w:right w:val="single" w:sz="8" w:space="0" w:color="auto"/>
            </w:tcBorders>
            <w:hideMark/>
          </w:tcPr>
          <w:p w14:paraId="6EA0D88F"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3</w:t>
            </w:r>
          </w:p>
        </w:tc>
        <w:tc>
          <w:tcPr>
            <w:tcW w:w="142" w:type="dxa"/>
            <w:tcBorders>
              <w:top w:val="nil"/>
              <w:left w:val="nil"/>
              <w:bottom w:val="single" w:sz="8" w:space="0" w:color="auto"/>
              <w:right w:val="single" w:sz="8" w:space="0" w:color="auto"/>
            </w:tcBorders>
            <w:hideMark/>
          </w:tcPr>
          <w:p w14:paraId="2BA0D05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4</w:t>
            </w:r>
          </w:p>
        </w:tc>
        <w:tc>
          <w:tcPr>
            <w:tcW w:w="0" w:type="auto"/>
            <w:vMerge/>
            <w:tcBorders>
              <w:top w:val="single" w:sz="8" w:space="0" w:color="auto"/>
              <w:left w:val="nil"/>
              <w:bottom w:val="single" w:sz="8" w:space="0" w:color="4472C4"/>
              <w:right w:val="single" w:sz="8" w:space="0" w:color="auto"/>
            </w:tcBorders>
            <w:vAlign w:val="center"/>
            <w:hideMark/>
          </w:tcPr>
          <w:p w14:paraId="5365BD79" w14:textId="77777777" w:rsidR="003A5C83" w:rsidRPr="0047424F" w:rsidRDefault="003A5C83" w:rsidP="00C9725A">
            <w:pPr>
              <w:rPr>
                <w:rFonts w:ascii="Calibri" w:eastAsia="Calibri" w:hAnsi="Calibri" w:cs="Calibri"/>
                <w:sz w:val="12"/>
                <w:szCs w:val="12"/>
                <w:lang w:val="sv-SE"/>
              </w:rPr>
            </w:pPr>
          </w:p>
        </w:tc>
      </w:tr>
      <w:tr w:rsidR="003A5C83" w:rsidRPr="0047424F" w14:paraId="6B7A828A" w14:textId="77777777" w:rsidTr="00C9725A">
        <w:tc>
          <w:tcPr>
            <w:tcW w:w="133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6075C"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PDSCH</w:t>
            </w:r>
          </w:p>
        </w:tc>
        <w:tc>
          <w:tcPr>
            <w:tcW w:w="142" w:type="dxa"/>
            <w:tcBorders>
              <w:top w:val="nil"/>
              <w:left w:val="nil"/>
              <w:bottom w:val="single" w:sz="8" w:space="0" w:color="auto"/>
              <w:right w:val="single" w:sz="8" w:space="0" w:color="auto"/>
            </w:tcBorders>
          </w:tcPr>
          <w:p w14:paraId="72D5152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7399A8D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8EF015E"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3414551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0B10C99E"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1E1374B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B713A7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71DBD01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18CB413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48910D94"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7FC2CE9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F7D53C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36048F34"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67F68C7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tcPr>
          <w:p w14:paraId="7878860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auto"/>
              <w:right w:val="single" w:sz="8" w:space="0" w:color="auto"/>
            </w:tcBorders>
            <w:hideMark/>
          </w:tcPr>
          <w:p w14:paraId="42B9B21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0</w:t>
            </w:r>
          </w:p>
        </w:tc>
        <w:tc>
          <w:tcPr>
            <w:tcW w:w="142" w:type="dxa"/>
            <w:tcBorders>
              <w:top w:val="nil"/>
              <w:left w:val="nil"/>
              <w:bottom w:val="single" w:sz="8" w:space="0" w:color="auto"/>
              <w:right w:val="single" w:sz="8" w:space="0" w:color="auto"/>
            </w:tcBorders>
            <w:hideMark/>
          </w:tcPr>
          <w:p w14:paraId="68F24BE9"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1</w:t>
            </w:r>
          </w:p>
        </w:tc>
        <w:tc>
          <w:tcPr>
            <w:tcW w:w="142" w:type="dxa"/>
            <w:tcBorders>
              <w:top w:val="nil"/>
              <w:left w:val="nil"/>
              <w:bottom w:val="single" w:sz="8" w:space="0" w:color="auto"/>
              <w:right w:val="single" w:sz="8" w:space="0" w:color="auto"/>
            </w:tcBorders>
            <w:hideMark/>
          </w:tcPr>
          <w:p w14:paraId="325719E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2</w:t>
            </w:r>
          </w:p>
        </w:tc>
        <w:tc>
          <w:tcPr>
            <w:tcW w:w="0" w:type="auto"/>
            <w:vMerge/>
            <w:tcBorders>
              <w:top w:val="single" w:sz="8" w:space="0" w:color="auto"/>
              <w:left w:val="nil"/>
              <w:bottom w:val="single" w:sz="8" w:space="0" w:color="4472C4"/>
              <w:right w:val="single" w:sz="8" w:space="0" w:color="auto"/>
            </w:tcBorders>
            <w:vAlign w:val="center"/>
            <w:hideMark/>
          </w:tcPr>
          <w:p w14:paraId="5288F70D" w14:textId="77777777" w:rsidR="003A5C83" w:rsidRPr="0047424F" w:rsidRDefault="003A5C83" w:rsidP="00C9725A">
            <w:pPr>
              <w:rPr>
                <w:rFonts w:ascii="Calibri" w:eastAsia="Calibri" w:hAnsi="Calibri" w:cs="Calibri"/>
                <w:sz w:val="12"/>
                <w:szCs w:val="12"/>
                <w:lang w:val="sv-SE"/>
              </w:rPr>
            </w:pPr>
          </w:p>
        </w:tc>
      </w:tr>
      <w:tr w:rsidR="003A5C83" w:rsidRPr="0047424F" w14:paraId="510ABBE4" w14:textId="77777777" w:rsidTr="00C9725A">
        <w:tc>
          <w:tcPr>
            <w:tcW w:w="1331"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55EED9A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PUCCH</w:t>
            </w:r>
          </w:p>
          <w:p w14:paraId="47209656"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lang w:val="sv-SE"/>
              </w:rPr>
              <w:t>{Bundling}</w:t>
            </w:r>
          </w:p>
        </w:tc>
        <w:tc>
          <w:tcPr>
            <w:tcW w:w="142" w:type="dxa"/>
            <w:tcBorders>
              <w:top w:val="nil"/>
              <w:left w:val="nil"/>
              <w:bottom w:val="single" w:sz="8" w:space="0" w:color="4472C4"/>
              <w:right w:val="single" w:sz="8" w:space="0" w:color="auto"/>
            </w:tcBorders>
          </w:tcPr>
          <w:p w14:paraId="483443B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815F76E"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DC202C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6F1D254"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761EBD4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45021B1"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1292F22"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04020F2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E0C4945"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863D0CF"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484E488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7E4126C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247981E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47A2EA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E5C7012"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7B442D3D"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0188810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CCB041E" w14:textId="77777777" w:rsidR="003A5C83" w:rsidRPr="0047424F" w:rsidRDefault="003A5C83" w:rsidP="00C9725A">
            <w:pPr>
              <w:rPr>
                <w:rFonts w:ascii="Calibri" w:eastAsia="Calibri" w:hAnsi="Calibri" w:cs="Calibri"/>
                <w:sz w:val="12"/>
                <w:szCs w:val="12"/>
                <w:lang w:val="sv-SE"/>
              </w:rPr>
            </w:pPr>
          </w:p>
        </w:tc>
        <w:tc>
          <w:tcPr>
            <w:tcW w:w="0" w:type="auto"/>
            <w:vMerge/>
            <w:tcBorders>
              <w:top w:val="single" w:sz="8" w:space="0" w:color="auto"/>
              <w:left w:val="nil"/>
              <w:bottom w:val="single" w:sz="8" w:space="0" w:color="4472C4"/>
              <w:right w:val="single" w:sz="8" w:space="0" w:color="auto"/>
            </w:tcBorders>
            <w:vAlign w:val="center"/>
            <w:hideMark/>
          </w:tcPr>
          <w:p w14:paraId="4369E88A" w14:textId="77777777" w:rsidR="003A5C83" w:rsidRPr="0047424F" w:rsidRDefault="003A5C83" w:rsidP="00C9725A">
            <w:pPr>
              <w:rPr>
                <w:rFonts w:ascii="Calibri" w:eastAsia="Calibri" w:hAnsi="Calibri" w:cs="Calibri"/>
                <w:sz w:val="12"/>
                <w:szCs w:val="12"/>
                <w:lang w:val="sv-SE"/>
              </w:rPr>
            </w:pPr>
          </w:p>
        </w:tc>
      </w:tr>
      <w:tr w:rsidR="003A5C83" w:rsidRPr="0047424F" w14:paraId="3B4F6EC5" w14:textId="77777777" w:rsidTr="00C9725A">
        <w:tc>
          <w:tcPr>
            <w:tcW w:w="588" w:type="dxa"/>
            <w:vMerge w:val="restart"/>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23D6F7CA"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rPr>
              <w:t>For HARQ Process #0</w:t>
            </w:r>
          </w:p>
        </w:tc>
        <w:tc>
          <w:tcPr>
            <w:tcW w:w="743" w:type="dxa"/>
            <w:tcBorders>
              <w:top w:val="nil"/>
              <w:left w:val="nil"/>
              <w:bottom w:val="single" w:sz="8" w:space="0" w:color="4472C4"/>
              <w:right w:val="single" w:sz="8" w:space="0" w:color="auto"/>
            </w:tcBorders>
            <w:hideMark/>
          </w:tcPr>
          <w:p w14:paraId="08ECD1AF"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rPr>
              <w:t>MDPCCH to PDSCH delay</w:t>
            </w:r>
          </w:p>
        </w:tc>
        <w:tc>
          <w:tcPr>
            <w:tcW w:w="142" w:type="dxa"/>
            <w:tcBorders>
              <w:top w:val="nil"/>
              <w:left w:val="nil"/>
              <w:bottom w:val="single" w:sz="8" w:space="0" w:color="4472C4"/>
              <w:right w:val="single" w:sz="8" w:space="0" w:color="auto"/>
            </w:tcBorders>
          </w:tcPr>
          <w:p w14:paraId="0034DD2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0713D119"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E494F9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7D7F8C8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213F97A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FA9101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3DA63C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C335A1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914A536"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6812D591"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5980A6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24D4968C"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0AA02D03"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3DEB8FC0"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10F6936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E821B1A"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4056AD3B" w14:textId="77777777" w:rsidR="003A5C83" w:rsidRPr="0047424F" w:rsidRDefault="003A5C83" w:rsidP="00C9725A">
            <w:pPr>
              <w:rPr>
                <w:rFonts w:ascii="Calibri" w:eastAsia="Calibri" w:hAnsi="Calibri" w:cs="Calibri"/>
                <w:sz w:val="12"/>
                <w:szCs w:val="12"/>
                <w:lang w:val="sv-SE"/>
              </w:rPr>
            </w:pPr>
          </w:p>
        </w:tc>
        <w:tc>
          <w:tcPr>
            <w:tcW w:w="142" w:type="dxa"/>
            <w:tcBorders>
              <w:top w:val="nil"/>
              <w:left w:val="nil"/>
              <w:bottom w:val="single" w:sz="8" w:space="0" w:color="4472C4"/>
              <w:right w:val="single" w:sz="8" w:space="0" w:color="auto"/>
            </w:tcBorders>
          </w:tcPr>
          <w:p w14:paraId="584082C7" w14:textId="77777777" w:rsidR="003A5C83" w:rsidRPr="0047424F" w:rsidRDefault="003A5C83" w:rsidP="00C9725A">
            <w:pPr>
              <w:rPr>
                <w:rFonts w:ascii="Calibri" w:eastAsia="Calibri" w:hAnsi="Calibri" w:cs="Calibri"/>
                <w:sz w:val="12"/>
                <w:szCs w:val="12"/>
                <w:lang w:val="sv-SE"/>
              </w:rPr>
            </w:pPr>
          </w:p>
        </w:tc>
        <w:tc>
          <w:tcPr>
            <w:tcW w:w="0" w:type="auto"/>
            <w:vMerge/>
            <w:tcBorders>
              <w:top w:val="single" w:sz="8" w:space="0" w:color="auto"/>
              <w:left w:val="nil"/>
              <w:bottom w:val="single" w:sz="8" w:space="0" w:color="4472C4"/>
              <w:right w:val="single" w:sz="8" w:space="0" w:color="auto"/>
            </w:tcBorders>
            <w:vAlign w:val="center"/>
            <w:hideMark/>
          </w:tcPr>
          <w:p w14:paraId="3DE5FE09" w14:textId="77777777" w:rsidR="003A5C83" w:rsidRPr="0047424F" w:rsidRDefault="003A5C83" w:rsidP="00C9725A">
            <w:pPr>
              <w:rPr>
                <w:rFonts w:ascii="Calibri" w:eastAsia="Calibri" w:hAnsi="Calibri" w:cs="Calibri"/>
                <w:sz w:val="12"/>
                <w:szCs w:val="12"/>
                <w:lang w:val="sv-SE"/>
              </w:rPr>
            </w:pPr>
          </w:p>
        </w:tc>
      </w:tr>
      <w:tr w:rsidR="003A5C83" w:rsidRPr="0047424F" w14:paraId="4A3D9334"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71594AB0" w14:textId="77777777" w:rsidR="003A5C83" w:rsidRPr="0047424F" w:rsidRDefault="003A5C83" w:rsidP="00C9725A">
            <w:pPr>
              <w:rPr>
                <w:rFonts w:ascii="Calibri" w:eastAsia="Calibri" w:hAnsi="Calibri" w:cs="Calibri"/>
                <w:sz w:val="12"/>
                <w:szCs w:val="12"/>
                <w:lang w:val="sv-SE"/>
              </w:rPr>
            </w:pPr>
          </w:p>
        </w:tc>
        <w:tc>
          <w:tcPr>
            <w:tcW w:w="743" w:type="dxa"/>
            <w:tcBorders>
              <w:top w:val="nil"/>
              <w:left w:val="nil"/>
              <w:bottom w:val="single" w:sz="8" w:space="0" w:color="4472C4"/>
              <w:right w:val="single" w:sz="8" w:space="0" w:color="auto"/>
            </w:tcBorders>
            <w:hideMark/>
          </w:tcPr>
          <w:p w14:paraId="09933AF3" w14:textId="77777777" w:rsidR="003A5C83" w:rsidRPr="0047424F" w:rsidRDefault="003A5C83" w:rsidP="00C9725A">
            <w:pPr>
              <w:rPr>
                <w:rFonts w:ascii="Calibri" w:eastAsia="Calibri" w:hAnsi="Calibri" w:cs="Calibri"/>
                <w:sz w:val="12"/>
                <w:szCs w:val="12"/>
                <w:lang w:val="sv-SE"/>
              </w:rPr>
            </w:pPr>
            <w:r w:rsidRPr="0047424F">
              <w:rPr>
                <w:rFonts w:ascii="Calibri" w:eastAsia="Calibri" w:hAnsi="Calibri" w:cs="Calibri"/>
                <w:sz w:val="12"/>
                <w:szCs w:val="12"/>
              </w:rPr>
              <w:t>PDSCH to PUCCH delay</w:t>
            </w:r>
          </w:p>
        </w:tc>
        <w:tc>
          <w:tcPr>
            <w:tcW w:w="142" w:type="dxa"/>
            <w:tcBorders>
              <w:top w:val="nil"/>
              <w:left w:val="nil"/>
              <w:bottom w:val="single" w:sz="8" w:space="0" w:color="4472C4"/>
              <w:right w:val="single" w:sz="8" w:space="0" w:color="auto"/>
            </w:tcBorders>
          </w:tcPr>
          <w:p w14:paraId="70493D3D"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44BF3982"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70DFCE0"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EAB169B"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48F349E"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4E2520F"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973004A"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BDECDA8"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D847767"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DE58E4D"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A90D86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1CA6BE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D9AC5F4"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5A8E23B"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AFBBAF0"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63F6A4C"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49DDA8AC"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79C97C3" w14:textId="77777777" w:rsidR="003A5C83" w:rsidRPr="0047424F" w:rsidRDefault="003A5C83" w:rsidP="00C9725A">
            <w:pPr>
              <w:rPr>
                <w:rFonts w:ascii="Calibri" w:eastAsia="Calibri" w:hAnsi="Calibri" w:cs="Calibri"/>
                <w:sz w:val="12"/>
                <w:szCs w:val="12"/>
              </w:rPr>
            </w:pPr>
          </w:p>
        </w:tc>
        <w:tc>
          <w:tcPr>
            <w:tcW w:w="0" w:type="auto"/>
            <w:vMerge/>
            <w:tcBorders>
              <w:top w:val="single" w:sz="8" w:space="0" w:color="auto"/>
              <w:left w:val="nil"/>
              <w:bottom w:val="single" w:sz="8" w:space="0" w:color="4472C4"/>
              <w:right w:val="single" w:sz="8" w:space="0" w:color="auto"/>
            </w:tcBorders>
            <w:vAlign w:val="center"/>
            <w:hideMark/>
          </w:tcPr>
          <w:p w14:paraId="2D770668" w14:textId="77777777" w:rsidR="003A5C83" w:rsidRPr="0047424F" w:rsidRDefault="003A5C83" w:rsidP="00C9725A">
            <w:pPr>
              <w:rPr>
                <w:rFonts w:ascii="Calibri" w:eastAsia="Calibri" w:hAnsi="Calibri" w:cs="Calibri"/>
                <w:sz w:val="12"/>
                <w:szCs w:val="12"/>
              </w:rPr>
            </w:pPr>
          </w:p>
        </w:tc>
      </w:tr>
      <w:tr w:rsidR="003A5C83" w:rsidRPr="0047424F" w14:paraId="3D119638"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37452069" w14:textId="77777777" w:rsidR="003A5C83" w:rsidRPr="0047424F" w:rsidRDefault="003A5C83" w:rsidP="00C9725A">
            <w:pPr>
              <w:rPr>
                <w:rFonts w:ascii="Calibri" w:eastAsia="Calibri" w:hAnsi="Calibri" w:cs="Calibri"/>
                <w:sz w:val="12"/>
                <w:szCs w:val="12"/>
              </w:rPr>
            </w:pPr>
          </w:p>
        </w:tc>
        <w:tc>
          <w:tcPr>
            <w:tcW w:w="743" w:type="dxa"/>
            <w:tcBorders>
              <w:top w:val="nil"/>
              <w:left w:val="nil"/>
              <w:bottom w:val="single" w:sz="8" w:space="0" w:color="4472C4"/>
              <w:right w:val="single" w:sz="8" w:space="0" w:color="auto"/>
            </w:tcBorders>
            <w:hideMark/>
          </w:tcPr>
          <w:p w14:paraId="71F932E9" w14:textId="77777777" w:rsidR="003A5C83" w:rsidRPr="0047424F" w:rsidRDefault="003A5C83" w:rsidP="00C9725A">
            <w:pPr>
              <w:rPr>
                <w:rFonts w:ascii="Calibri" w:eastAsia="Calibri" w:hAnsi="Calibri" w:cs="Calibri"/>
                <w:sz w:val="12"/>
                <w:szCs w:val="12"/>
              </w:rPr>
            </w:pPr>
            <w:r w:rsidRPr="0047424F">
              <w:rPr>
                <w:rFonts w:ascii="Calibri" w:eastAsia="Calibri" w:hAnsi="Calibri" w:cs="Calibri"/>
                <w:sz w:val="12"/>
                <w:szCs w:val="12"/>
              </w:rPr>
              <w:t>Delay before a potential HARQ retransmission of the same data is scheduled</w:t>
            </w:r>
          </w:p>
        </w:tc>
        <w:tc>
          <w:tcPr>
            <w:tcW w:w="142" w:type="dxa"/>
            <w:tcBorders>
              <w:top w:val="nil"/>
              <w:left w:val="nil"/>
              <w:bottom w:val="single" w:sz="8" w:space="0" w:color="4472C4"/>
              <w:right w:val="single" w:sz="8" w:space="0" w:color="auto"/>
            </w:tcBorders>
          </w:tcPr>
          <w:p w14:paraId="0022FB86"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918064A"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9B63116"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D85BF9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F137F82"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A0F89E6"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12A172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6C6B112"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F83D614"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FB8B599"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C1BA3FE"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B6F3963"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4F97D61"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24BDA2A"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2FD54B3"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5BA72FE4"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7E52801"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D3C7099" w14:textId="77777777" w:rsidR="003A5C83" w:rsidRPr="0047424F" w:rsidRDefault="003A5C83" w:rsidP="00C9725A">
            <w:pPr>
              <w:rPr>
                <w:rFonts w:ascii="Calibri" w:eastAsia="Calibri" w:hAnsi="Calibri" w:cs="Calibri"/>
                <w:sz w:val="12"/>
                <w:szCs w:val="12"/>
              </w:rPr>
            </w:pPr>
          </w:p>
        </w:tc>
        <w:tc>
          <w:tcPr>
            <w:tcW w:w="0" w:type="auto"/>
            <w:vMerge/>
            <w:tcBorders>
              <w:top w:val="single" w:sz="8" w:space="0" w:color="auto"/>
              <w:left w:val="nil"/>
              <w:bottom w:val="single" w:sz="8" w:space="0" w:color="4472C4"/>
              <w:right w:val="single" w:sz="8" w:space="0" w:color="auto"/>
            </w:tcBorders>
            <w:vAlign w:val="center"/>
            <w:hideMark/>
          </w:tcPr>
          <w:p w14:paraId="42B88D4D" w14:textId="77777777" w:rsidR="003A5C83" w:rsidRPr="0047424F" w:rsidRDefault="003A5C83" w:rsidP="00C9725A">
            <w:pPr>
              <w:rPr>
                <w:rFonts w:ascii="Calibri" w:eastAsia="Calibri" w:hAnsi="Calibri" w:cs="Calibri"/>
                <w:sz w:val="12"/>
                <w:szCs w:val="12"/>
              </w:rPr>
            </w:pPr>
          </w:p>
        </w:tc>
      </w:tr>
      <w:tr w:rsidR="003A5C83" w:rsidRPr="0047424F" w14:paraId="2A94E937"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66BCB49D" w14:textId="77777777" w:rsidR="003A5C83" w:rsidRPr="0047424F" w:rsidRDefault="003A5C83" w:rsidP="00C9725A">
            <w:pPr>
              <w:rPr>
                <w:rFonts w:ascii="Calibri" w:eastAsia="Calibri" w:hAnsi="Calibri" w:cs="Calibri"/>
                <w:sz w:val="12"/>
                <w:szCs w:val="12"/>
              </w:rPr>
            </w:pPr>
          </w:p>
        </w:tc>
        <w:tc>
          <w:tcPr>
            <w:tcW w:w="743" w:type="dxa"/>
            <w:tcBorders>
              <w:top w:val="nil"/>
              <w:left w:val="nil"/>
              <w:bottom w:val="single" w:sz="8" w:space="0" w:color="4472C4"/>
              <w:right w:val="single" w:sz="8" w:space="0" w:color="auto"/>
            </w:tcBorders>
            <w:hideMark/>
          </w:tcPr>
          <w:p w14:paraId="7069D5CE" w14:textId="77777777" w:rsidR="003A5C83" w:rsidRPr="003A70DB" w:rsidRDefault="003A5C83" w:rsidP="00C9725A">
            <w:pPr>
              <w:rPr>
                <w:rFonts w:ascii="Calibri" w:eastAsia="Calibri" w:hAnsi="Calibri" w:cs="Calibri"/>
                <w:color w:val="FF0000"/>
                <w:sz w:val="12"/>
                <w:szCs w:val="12"/>
              </w:rPr>
            </w:pPr>
            <w:r w:rsidRPr="003A70DB">
              <w:rPr>
                <w:rFonts w:ascii="Calibri" w:eastAsia="Calibri" w:hAnsi="Calibri" w:cs="Calibri"/>
                <w:color w:val="FF0000"/>
                <w:sz w:val="12"/>
                <w:szCs w:val="12"/>
              </w:rPr>
              <w:t>Propagation delay in UL direction</w:t>
            </w:r>
          </w:p>
        </w:tc>
        <w:tc>
          <w:tcPr>
            <w:tcW w:w="142" w:type="dxa"/>
            <w:tcBorders>
              <w:top w:val="nil"/>
              <w:left w:val="nil"/>
              <w:bottom w:val="single" w:sz="8" w:space="0" w:color="4472C4"/>
              <w:right w:val="single" w:sz="8" w:space="0" w:color="auto"/>
            </w:tcBorders>
          </w:tcPr>
          <w:p w14:paraId="273C39D2"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4C82FC0A"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580BE1CD"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5AE24AF7"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3662C93C"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06CEE508"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4A351C67"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728F739B"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0452F97F"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7E3A3E19"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1B6D316E"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470E159D"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025FFAE9"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37296C13"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4B23EDEB"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3C6B391F"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787B318D"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928DF84" w14:textId="77777777" w:rsidR="003A5C83" w:rsidRPr="0047424F" w:rsidRDefault="003A5C83" w:rsidP="00C9725A">
            <w:pPr>
              <w:rPr>
                <w:rFonts w:ascii="Calibri" w:eastAsia="Calibri" w:hAnsi="Calibri" w:cs="Calibri"/>
                <w:sz w:val="12"/>
                <w:szCs w:val="12"/>
              </w:rPr>
            </w:pPr>
          </w:p>
        </w:tc>
        <w:tc>
          <w:tcPr>
            <w:tcW w:w="0" w:type="auto"/>
            <w:vMerge/>
            <w:tcBorders>
              <w:top w:val="single" w:sz="8" w:space="0" w:color="auto"/>
              <w:left w:val="nil"/>
              <w:bottom w:val="single" w:sz="8" w:space="0" w:color="4472C4"/>
              <w:right w:val="single" w:sz="8" w:space="0" w:color="auto"/>
            </w:tcBorders>
            <w:vAlign w:val="center"/>
            <w:hideMark/>
          </w:tcPr>
          <w:p w14:paraId="20139702" w14:textId="77777777" w:rsidR="003A5C83" w:rsidRPr="0047424F" w:rsidRDefault="003A5C83" w:rsidP="00C9725A">
            <w:pPr>
              <w:rPr>
                <w:rFonts w:ascii="Calibri" w:eastAsia="Calibri" w:hAnsi="Calibri" w:cs="Calibri"/>
                <w:sz w:val="12"/>
                <w:szCs w:val="12"/>
              </w:rPr>
            </w:pPr>
          </w:p>
        </w:tc>
      </w:tr>
      <w:tr w:rsidR="003A5C83" w:rsidRPr="0047424F" w14:paraId="72292AEE" w14:textId="77777777" w:rsidTr="00C9725A">
        <w:tc>
          <w:tcPr>
            <w:tcW w:w="0" w:type="auto"/>
            <w:vMerge/>
            <w:tcBorders>
              <w:top w:val="nil"/>
              <w:left w:val="single" w:sz="8" w:space="0" w:color="auto"/>
              <w:bottom w:val="single" w:sz="8" w:space="0" w:color="4472C4"/>
              <w:right w:val="single" w:sz="8" w:space="0" w:color="auto"/>
            </w:tcBorders>
            <w:vAlign w:val="center"/>
            <w:hideMark/>
          </w:tcPr>
          <w:p w14:paraId="2DC3B361" w14:textId="77777777" w:rsidR="003A5C83" w:rsidRPr="0047424F" w:rsidRDefault="003A5C83" w:rsidP="00C9725A">
            <w:pPr>
              <w:rPr>
                <w:rFonts w:ascii="Calibri" w:eastAsia="Calibri" w:hAnsi="Calibri" w:cs="Calibri"/>
                <w:sz w:val="12"/>
                <w:szCs w:val="12"/>
              </w:rPr>
            </w:pPr>
          </w:p>
        </w:tc>
        <w:tc>
          <w:tcPr>
            <w:tcW w:w="743" w:type="dxa"/>
            <w:tcBorders>
              <w:top w:val="nil"/>
              <w:left w:val="nil"/>
              <w:bottom w:val="single" w:sz="8" w:space="0" w:color="4472C4"/>
              <w:right w:val="single" w:sz="8" w:space="0" w:color="auto"/>
            </w:tcBorders>
            <w:hideMark/>
          </w:tcPr>
          <w:p w14:paraId="47C56641" w14:textId="77777777" w:rsidR="003A5C83" w:rsidRPr="003A70DB" w:rsidRDefault="003A5C83" w:rsidP="00C9725A">
            <w:pPr>
              <w:rPr>
                <w:rFonts w:ascii="Calibri" w:eastAsia="Calibri" w:hAnsi="Calibri" w:cs="Calibri"/>
                <w:color w:val="FF0000"/>
                <w:sz w:val="12"/>
                <w:szCs w:val="12"/>
              </w:rPr>
            </w:pPr>
            <w:r w:rsidRPr="003A70DB">
              <w:rPr>
                <w:rFonts w:ascii="Calibri" w:eastAsia="Calibri" w:hAnsi="Calibri" w:cs="Calibri"/>
                <w:color w:val="FF0000"/>
                <w:sz w:val="12"/>
                <w:szCs w:val="12"/>
              </w:rPr>
              <w:t>Propagation delay in DL direction</w:t>
            </w:r>
          </w:p>
        </w:tc>
        <w:tc>
          <w:tcPr>
            <w:tcW w:w="1846" w:type="dxa"/>
            <w:gridSpan w:val="13"/>
            <w:tcBorders>
              <w:top w:val="nil"/>
              <w:left w:val="nil"/>
              <w:bottom w:val="single" w:sz="8" w:space="0" w:color="4472C4"/>
              <w:right w:val="single" w:sz="8" w:space="0" w:color="auto"/>
            </w:tcBorders>
          </w:tcPr>
          <w:p w14:paraId="7AF0B988" w14:textId="77777777" w:rsidR="003A5C83" w:rsidRPr="003A70DB" w:rsidRDefault="003A5C83" w:rsidP="00C9725A">
            <w:pPr>
              <w:jc w:val="center"/>
              <w:rPr>
                <w:rFonts w:ascii="Calibri" w:eastAsia="Calibri" w:hAnsi="Calibri" w:cs="Calibri"/>
                <w:color w:val="FF0000"/>
                <w:sz w:val="12"/>
                <w:szCs w:val="12"/>
              </w:rPr>
            </w:pPr>
            <w:r w:rsidRPr="003A70DB">
              <w:rPr>
                <w:rFonts w:ascii="Calibri" w:eastAsia="Calibri" w:hAnsi="Calibri" w:cs="Calibri"/>
                <w:color w:val="FF0000"/>
                <w:sz w:val="12"/>
                <w:szCs w:val="12"/>
              </w:rPr>
              <w:t>Delay at min elevation/2 = 26ms/2 = 13ms</w:t>
            </w:r>
          </w:p>
          <w:p w14:paraId="000A8228" w14:textId="77777777" w:rsidR="003A5C83" w:rsidRPr="003A70DB" w:rsidRDefault="003A5C83" w:rsidP="00C9725A">
            <w:pPr>
              <w:rPr>
                <w:rFonts w:ascii="Calibri" w:eastAsia="Calibri" w:hAnsi="Calibri" w:cs="Calibri"/>
                <w:color w:val="FF0000"/>
                <w:sz w:val="12"/>
                <w:szCs w:val="12"/>
              </w:rPr>
            </w:pPr>
          </w:p>
        </w:tc>
        <w:tc>
          <w:tcPr>
            <w:tcW w:w="142" w:type="dxa"/>
            <w:tcBorders>
              <w:top w:val="nil"/>
              <w:left w:val="nil"/>
              <w:bottom w:val="single" w:sz="8" w:space="0" w:color="4472C4"/>
              <w:right w:val="single" w:sz="8" w:space="0" w:color="auto"/>
            </w:tcBorders>
          </w:tcPr>
          <w:p w14:paraId="2E2FF3CD"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00A8CCF4"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6CB66B5"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24302531" w14:textId="77777777" w:rsidR="003A5C83" w:rsidRPr="0047424F" w:rsidRDefault="003A5C83" w:rsidP="00C9725A">
            <w:pPr>
              <w:rPr>
                <w:rFonts w:ascii="Calibri" w:eastAsia="Calibri" w:hAnsi="Calibri" w:cs="Calibri"/>
                <w:sz w:val="12"/>
                <w:szCs w:val="12"/>
              </w:rPr>
            </w:pPr>
          </w:p>
        </w:tc>
        <w:tc>
          <w:tcPr>
            <w:tcW w:w="142" w:type="dxa"/>
            <w:tcBorders>
              <w:top w:val="nil"/>
              <w:left w:val="nil"/>
              <w:bottom w:val="single" w:sz="8" w:space="0" w:color="4472C4"/>
              <w:right w:val="single" w:sz="8" w:space="0" w:color="auto"/>
            </w:tcBorders>
          </w:tcPr>
          <w:p w14:paraId="660F9C45" w14:textId="77777777" w:rsidR="003A5C83" w:rsidRPr="0047424F" w:rsidRDefault="003A5C83" w:rsidP="00C9725A">
            <w:pPr>
              <w:rPr>
                <w:rFonts w:ascii="Calibri" w:eastAsia="Calibri" w:hAnsi="Calibri" w:cs="Calibri"/>
                <w:sz w:val="12"/>
                <w:szCs w:val="12"/>
              </w:rPr>
            </w:pPr>
          </w:p>
        </w:tc>
        <w:tc>
          <w:tcPr>
            <w:tcW w:w="0" w:type="auto"/>
            <w:vMerge/>
            <w:tcBorders>
              <w:top w:val="single" w:sz="8" w:space="0" w:color="auto"/>
              <w:left w:val="nil"/>
              <w:bottom w:val="single" w:sz="8" w:space="0" w:color="4472C4"/>
              <w:right w:val="single" w:sz="8" w:space="0" w:color="auto"/>
            </w:tcBorders>
            <w:vAlign w:val="center"/>
            <w:hideMark/>
          </w:tcPr>
          <w:p w14:paraId="7FEAEA3D" w14:textId="77777777" w:rsidR="003A5C83" w:rsidRPr="0047424F" w:rsidRDefault="003A5C83" w:rsidP="00C9725A">
            <w:pPr>
              <w:rPr>
                <w:rFonts w:ascii="Calibri" w:eastAsia="Calibri" w:hAnsi="Calibri" w:cs="Calibri"/>
                <w:sz w:val="12"/>
                <w:szCs w:val="12"/>
                <w:lang w:val="sv-SE"/>
              </w:rPr>
            </w:pPr>
          </w:p>
        </w:tc>
      </w:tr>
    </w:tbl>
    <w:p w14:paraId="7B3FBC25" w14:textId="08F64511" w:rsidR="0004513A" w:rsidRDefault="0004513A" w:rsidP="0004513A">
      <w:pPr>
        <w:pStyle w:val="Reference"/>
        <w:numPr>
          <w:ilvl w:val="0"/>
          <w:numId w:val="0"/>
        </w:numPr>
      </w:pPr>
    </w:p>
    <w:p w14:paraId="6AC46508" w14:textId="02B9877C" w:rsidR="00922735" w:rsidRPr="00922735" w:rsidRDefault="00C2299F" w:rsidP="0004513A">
      <w:pPr>
        <w:pStyle w:val="Reference"/>
        <w:numPr>
          <w:ilvl w:val="0"/>
          <w:numId w:val="0"/>
        </w:numPr>
        <w:rPr>
          <w:rFonts w:ascii="Times New Roman" w:hAnsi="Times New Roman"/>
        </w:rPr>
      </w:pPr>
      <w:r>
        <w:rPr>
          <w:rFonts w:ascii="Times New Roman" w:hAnsi="Times New Roman"/>
        </w:rPr>
        <w:t xml:space="preserve">Based on the framework depicted in </w:t>
      </w:r>
      <w:r w:rsidRPr="00C2299F">
        <w:rPr>
          <w:rFonts w:ascii="Times New Roman" w:hAnsi="Times New Roman"/>
        </w:rPr>
        <w:t>Table A1.2</w:t>
      </w:r>
      <w:r>
        <w:rPr>
          <w:rFonts w:ascii="Times New Roman" w:hAnsi="Times New Roman"/>
        </w:rPr>
        <w:t>,</w:t>
      </w:r>
      <w:r w:rsidRPr="00C2299F">
        <w:rPr>
          <w:rFonts w:ascii="Times New Roman" w:hAnsi="Times New Roman"/>
        </w:rPr>
        <w:t xml:space="preserve"> </w:t>
      </w:r>
      <w:r>
        <w:rPr>
          <w:rFonts w:ascii="Times New Roman" w:hAnsi="Times New Roman"/>
        </w:rPr>
        <w:t>a</w:t>
      </w:r>
      <w:r w:rsidRPr="00C2299F">
        <w:rPr>
          <w:rFonts w:ascii="Times New Roman" w:hAnsi="Times New Roman"/>
        </w:rPr>
        <w:t>ssuming a TBS of 1000 bits the resulting peak data rate equals</w:t>
      </w:r>
      <w:r w:rsidR="00874D17">
        <w:rPr>
          <w:rFonts w:ascii="Times New Roman" w:hAnsi="Times New Roman"/>
        </w:rPr>
        <w:t xml:space="preserve"> </w:t>
      </w:r>
      <w:r w:rsidRPr="00C2299F">
        <w:rPr>
          <w:rFonts w:ascii="Times New Roman" w:hAnsi="Times New Roman"/>
        </w:rPr>
        <w:t>(1000*10)/41 ⁓ 243 kbps</w:t>
      </w:r>
      <w:r w:rsidR="00922735">
        <w:rPr>
          <w:rFonts w:ascii="Times New Roman" w:hAnsi="Times New Roman"/>
        </w:rPr>
        <w:t>.</w:t>
      </w:r>
      <w:r>
        <w:rPr>
          <w:rFonts w:ascii="Times New Roman" w:hAnsi="Times New Roman"/>
        </w:rPr>
        <w:t xml:space="preserve"> On the other hand, </w:t>
      </w:r>
      <w:r w:rsidRPr="00C2299F">
        <w:rPr>
          <w:rFonts w:ascii="Times New Roman" w:hAnsi="Times New Roman"/>
        </w:rPr>
        <w:t>when the new maximum DL TBS of 1736 bits introduced in Rel-17 is assumed, the resulting peak data rate is ⁓ 423 kbps</w:t>
      </w:r>
      <w:r>
        <w:rPr>
          <w:rFonts w:ascii="Times New Roman" w:hAnsi="Times New Roman"/>
        </w:rPr>
        <w:t>.</w:t>
      </w:r>
    </w:p>
    <w:p w14:paraId="5721DFBC" w14:textId="028B5264" w:rsidR="0004513A" w:rsidRDefault="0004513A" w:rsidP="0004513A">
      <w:pPr>
        <w:pStyle w:val="Heading1"/>
      </w:pPr>
      <w:r>
        <w:t>6</w:t>
      </w:r>
      <w:r>
        <w:tab/>
        <w:t>Annex 2: NB-IoT for IoT NTN</w:t>
      </w:r>
    </w:p>
    <w:p w14:paraId="499118B9" w14:textId="51E5ADF8" w:rsidR="0004513A" w:rsidRDefault="0004513A" w:rsidP="0004513A">
      <w:pPr>
        <w:pStyle w:val="Heading2"/>
      </w:pPr>
      <w:r>
        <w:t>A</w:t>
      </w:r>
      <w:r w:rsidR="001531A8">
        <w:t>2</w:t>
      </w:r>
      <w:r>
        <w:t>.</w:t>
      </w:r>
      <w:r w:rsidR="001531A8">
        <w:t>1</w:t>
      </w:r>
      <w:r>
        <w:tab/>
        <w:t>Legacy framework using</w:t>
      </w:r>
      <w:r w:rsidRPr="00DF648F">
        <w:t xml:space="preserve"> up to </w:t>
      </w:r>
      <w:r w:rsidR="001531A8">
        <w:t>two</w:t>
      </w:r>
      <w:r w:rsidRPr="00DF648F">
        <w:t xml:space="preserve"> HARQ for </w:t>
      </w:r>
      <w:r w:rsidR="001531A8" w:rsidRPr="001531A8">
        <w:t>Cat-NB2</w:t>
      </w:r>
      <w:r w:rsidR="001531A8">
        <w:t xml:space="preserve"> UEs</w:t>
      </w:r>
      <w:r w:rsidRPr="00DF648F">
        <w:t>.</w:t>
      </w:r>
    </w:p>
    <w:p w14:paraId="510D032D" w14:textId="0BF621B9" w:rsidR="0004513A" w:rsidRDefault="0004513A" w:rsidP="0004513A">
      <w:r>
        <w:t>Table A</w:t>
      </w:r>
      <w:r w:rsidR="001531A8">
        <w:t>2</w:t>
      </w:r>
      <w:r>
        <w:t xml:space="preserve"> illustrates the</w:t>
      </w:r>
      <w:r w:rsidRPr="003A5C83">
        <w:t xml:space="preserve"> </w:t>
      </w:r>
      <w:r w:rsidR="001531A8">
        <w:t xml:space="preserve">terrestrial NB-IoT </w:t>
      </w:r>
      <w:r w:rsidRPr="003A5C83">
        <w:t>framework</w:t>
      </w:r>
      <w:r w:rsidR="001531A8">
        <w:t xml:space="preserve"> </w:t>
      </w:r>
      <w:r w:rsidR="001531A8" w:rsidRPr="001531A8">
        <w:t xml:space="preserve">using two HARQ for </w:t>
      </w:r>
      <w:r w:rsidR="001531A8">
        <w:t xml:space="preserve">a </w:t>
      </w:r>
      <w:r w:rsidR="001531A8" w:rsidRPr="001531A8">
        <w:t>Cat-NB2 UE</w:t>
      </w:r>
      <w:r w:rsidR="001531A8">
        <w:t>.</w:t>
      </w:r>
    </w:p>
    <w:p w14:paraId="3189C69D" w14:textId="3F3B424E" w:rsidR="006A54A2" w:rsidRPr="00A87D48" w:rsidRDefault="006A54A2" w:rsidP="006A54A2">
      <w:pPr>
        <w:pStyle w:val="BodyText"/>
        <w:jc w:val="center"/>
        <w:rPr>
          <w:rFonts w:ascii="Times New Roman" w:hAnsi="Times New Roman"/>
          <w:sz w:val="16"/>
          <w:szCs w:val="16"/>
          <w:lang w:eastAsia="ja-JP"/>
        </w:rPr>
      </w:pPr>
      <w:r w:rsidRPr="00A87D48">
        <w:rPr>
          <w:rFonts w:ascii="Times New Roman" w:hAnsi="Times New Roman"/>
          <w:sz w:val="16"/>
          <w:szCs w:val="16"/>
          <w:lang w:eastAsia="ja-JP"/>
        </w:rPr>
        <w:t xml:space="preserve">Table </w:t>
      </w:r>
      <w:r>
        <w:rPr>
          <w:rFonts w:ascii="Times New Roman" w:hAnsi="Times New Roman"/>
          <w:sz w:val="16"/>
          <w:szCs w:val="16"/>
          <w:lang w:eastAsia="ja-JP"/>
        </w:rPr>
        <w:t>A2</w:t>
      </w:r>
      <w:r w:rsidRPr="00A87D48">
        <w:rPr>
          <w:rFonts w:ascii="Times New Roman" w:hAnsi="Times New Roman"/>
          <w:sz w:val="16"/>
          <w:szCs w:val="16"/>
          <w:lang w:eastAsia="ja-JP"/>
        </w:rPr>
        <w:t xml:space="preserve">: </w:t>
      </w:r>
      <w:r w:rsidRPr="006A54A2">
        <w:rPr>
          <w:rFonts w:ascii="Times New Roman" w:hAnsi="Times New Roman"/>
          <w:sz w:val="16"/>
          <w:szCs w:val="16"/>
          <w:lang w:eastAsia="ja-JP"/>
        </w:rPr>
        <w:t>Legacy framework using two HARQ</w:t>
      </w:r>
      <w:r w:rsidR="006F0EC4">
        <w:rPr>
          <w:rFonts w:ascii="Times New Roman" w:hAnsi="Times New Roman"/>
          <w:sz w:val="16"/>
          <w:szCs w:val="16"/>
          <w:lang w:eastAsia="ja-JP"/>
        </w:rPr>
        <w:t xml:space="preserve"> processes</w:t>
      </w:r>
      <w:r w:rsidRPr="006A54A2">
        <w:rPr>
          <w:rFonts w:ascii="Times New Roman" w:hAnsi="Times New Roman"/>
          <w:sz w:val="16"/>
          <w:szCs w:val="16"/>
          <w:lang w:eastAsia="ja-JP"/>
        </w:rPr>
        <w:t xml:space="preserve"> for </w:t>
      </w:r>
      <w:r>
        <w:rPr>
          <w:rFonts w:ascii="Times New Roman" w:hAnsi="Times New Roman"/>
          <w:sz w:val="16"/>
          <w:szCs w:val="16"/>
          <w:lang w:eastAsia="ja-JP"/>
        </w:rPr>
        <w:t xml:space="preserve">a </w:t>
      </w:r>
      <w:r w:rsidRPr="006A54A2">
        <w:rPr>
          <w:rFonts w:ascii="Times New Roman" w:hAnsi="Times New Roman"/>
          <w:sz w:val="16"/>
          <w:szCs w:val="16"/>
          <w:lang w:eastAsia="ja-JP"/>
        </w:rPr>
        <w:t>Cat-NB2 UE</w:t>
      </w:r>
      <w:r w:rsidRPr="00A87D48">
        <w:rPr>
          <w:rFonts w:ascii="Times New Roman" w:hAnsi="Times New Roman"/>
          <w:sz w:val="16"/>
          <w:szCs w:val="16"/>
          <w:lang w:eastAsia="ja-JP"/>
        </w:rPr>
        <w:t>.</w:t>
      </w:r>
    </w:p>
    <w:tbl>
      <w:tblPr>
        <w:tblW w:w="0" w:type="auto"/>
        <w:tblInd w:w="-118" w:type="dxa"/>
        <w:tblCellMar>
          <w:left w:w="0" w:type="dxa"/>
          <w:right w:w="0" w:type="dxa"/>
        </w:tblCellMar>
        <w:tblLook w:val="04A0" w:firstRow="1" w:lastRow="0" w:firstColumn="1" w:lastColumn="0" w:noHBand="0" w:noVBand="1"/>
      </w:tblPr>
      <w:tblGrid>
        <w:gridCol w:w="567"/>
        <w:gridCol w:w="701"/>
        <w:gridCol w:w="274"/>
        <w:gridCol w:w="274"/>
        <w:gridCol w:w="274"/>
        <w:gridCol w:w="274"/>
        <w:gridCol w:w="274"/>
        <w:gridCol w:w="274"/>
        <w:gridCol w:w="274"/>
        <w:gridCol w:w="274"/>
        <w:gridCol w:w="274"/>
        <w:gridCol w:w="274"/>
        <w:gridCol w:w="322"/>
        <w:gridCol w:w="322"/>
        <w:gridCol w:w="322"/>
        <w:gridCol w:w="321"/>
        <w:gridCol w:w="321"/>
        <w:gridCol w:w="321"/>
        <w:gridCol w:w="321"/>
        <w:gridCol w:w="321"/>
        <w:gridCol w:w="321"/>
        <w:gridCol w:w="125"/>
        <w:gridCol w:w="125"/>
        <w:gridCol w:w="125"/>
        <w:gridCol w:w="125"/>
        <w:gridCol w:w="125"/>
        <w:gridCol w:w="125"/>
        <w:gridCol w:w="125"/>
        <w:gridCol w:w="125"/>
        <w:gridCol w:w="125"/>
        <w:gridCol w:w="125"/>
        <w:gridCol w:w="125"/>
        <w:gridCol w:w="125"/>
        <w:gridCol w:w="125"/>
        <w:gridCol w:w="125"/>
        <w:gridCol w:w="125"/>
        <w:gridCol w:w="125"/>
        <w:gridCol w:w="125"/>
        <w:gridCol w:w="125"/>
        <w:gridCol w:w="125"/>
        <w:gridCol w:w="125"/>
        <w:gridCol w:w="212"/>
        <w:gridCol w:w="125"/>
      </w:tblGrid>
      <w:tr w:rsidR="001531A8" w:rsidRPr="001531A8" w14:paraId="73DB608D" w14:textId="77777777" w:rsidTr="001531A8">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F0D88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val="sv-SE" w:eastAsia="en-GB"/>
              </w:rPr>
            </w:pPr>
            <w:r w:rsidRPr="001531A8">
              <w:rPr>
                <w:rFonts w:asciiTheme="minorHAnsi" w:hAnsiTheme="minorHAnsi" w:cstheme="minorHAnsi"/>
                <w:sz w:val="12"/>
                <w:szCs w:val="12"/>
                <w:lang w:eastAsia="en-GB"/>
              </w:rPr>
              <w:t>Subrame#</w:t>
            </w:r>
          </w:p>
        </w:tc>
        <w:tc>
          <w:tcPr>
            <w:tcW w:w="0" w:type="auto"/>
            <w:tcBorders>
              <w:top w:val="single" w:sz="8" w:space="0" w:color="auto"/>
              <w:left w:val="nil"/>
              <w:right w:val="single" w:sz="8" w:space="0" w:color="auto"/>
            </w:tcBorders>
            <w:tcMar>
              <w:top w:w="0" w:type="dxa"/>
              <w:left w:w="108" w:type="dxa"/>
              <w:bottom w:w="0" w:type="dxa"/>
              <w:right w:w="108" w:type="dxa"/>
            </w:tcMar>
            <w:hideMark/>
          </w:tcPr>
          <w:p w14:paraId="72AF225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503A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2AD3C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0C0BA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28F2A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F1750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22E27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691C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328B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8</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DE529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9</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26D33"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10</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F42646"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6D4916"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999BFF"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13</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258A8"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14</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008C2"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15</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2CF19D"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16</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3DE6AE"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17</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78876"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18</w:t>
            </w:r>
          </w:p>
        </w:tc>
        <w:tc>
          <w:tcPr>
            <w:tcW w:w="0" w:type="auto"/>
            <w:tcBorders>
              <w:top w:val="single" w:sz="8" w:space="0" w:color="auto"/>
              <w:left w:val="nil"/>
              <w:bottom w:val="single" w:sz="8" w:space="0" w:color="auto"/>
              <w:right w:val="single" w:sz="8" w:space="0" w:color="auto"/>
            </w:tcBorders>
            <w:hideMark/>
          </w:tcPr>
          <w:p w14:paraId="0FCAFC40"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19</w:t>
            </w:r>
          </w:p>
        </w:tc>
        <w:tc>
          <w:tcPr>
            <w:tcW w:w="0" w:type="auto"/>
            <w:tcBorders>
              <w:top w:val="single" w:sz="8" w:space="0" w:color="auto"/>
              <w:left w:val="nil"/>
              <w:bottom w:val="single" w:sz="8" w:space="0" w:color="auto"/>
              <w:right w:val="single" w:sz="8" w:space="0" w:color="auto"/>
            </w:tcBorders>
            <w:hideMark/>
          </w:tcPr>
          <w:p w14:paraId="793BCD82"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20</w:t>
            </w:r>
          </w:p>
        </w:tc>
        <w:tc>
          <w:tcPr>
            <w:tcW w:w="0" w:type="auto"/>
            <w:tcBorders>
              <w:top w:val="single" w:sz="8" w:space="0" w:color="auto"/>
              <w:left w:val="nil"/>
              <w:bottom w:val="single" w:sz="8" w:space="0" w:color="auto"/>
              <w:right w:val="single" w:sz="8" w:space="0" w:color="auto"/>
            </w:tcBorders>
            <w:hideMark/>
          </w:tcPr>
          <w:p w14:paraId="0647DF27"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21</w:t>
            </w:r>
          </w:p>
        </w:tc>
        <w:tc>
          <w:tcPr>
            <w:tcW w:w="0" w:type="auto"/>
            <w:tcBorders>
              <w:top w:val="single" w:sz="8" w:space="0" w:color="auto"/>
              <w:left w:val="nil"/>
              <w:bottom w:val="single" w:sz="8" w:space="0" w:color="auto"/>
              <w:right w:val="single" w:sz="8" w:space="0" w:color="auto"/>
            </w:tcBorders>
            <w:hideMark/>
          </w:tcPr>
          <w:p w14:paraId="0E489671"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22</w:t>
            </w:r>
          </w:p>
        </w:tc>
        <w:tc>
          <w:tcPr>
            <w:tcW w:w="0" w:type="auto"/>
            <w:tcBorders>
              <w:top w:val="single" w:sz="8" w:space="0" w:color="auto"/>
              <w:left w:val="nil"/>
              <w:bottom w:val="single" w:sz="8" w:space="0" w:color="auto"/>
              <w:right w:val="single" w:sz="8" w:space="0" w:color="auto"/>
            </w:tcBorders>
            <w:hideMark/>
          </w:tcPr>
          <w:p w14:paraId="11C0142B"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23</w:t>
            </w:r>
          </w:p>
        </w:tc>
        <w:tc>
          <w:tcPr>
            <w:tcW w:w="0" w:type="auto"/>
            <w:tcBorders>
              <w:top w:val="single" w:sz="8" w:space="0" w:color="auto"/>
              <w:left w:val="nil"/>
              <w:bottom w:val="single" w:sz="8" w:space="0" w:color="auto"/>
              <w:right w:val="single" w:sz="8" w:space="0" w:color="auto"/>
            </w:tcBorders>
            <w:hideMark/>
          </w:tcPr>
          <w:p w14:paraId="10D2620F"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24</w:t>
            </w:r>
          </w:p>
        </w:tc>
        <w:tc>
          <w:tcPr>
            <w:tcW w:w="0" w:type="auto"/>
            <w:tcBorders>
              <w:top w:val="single" w:sz="8" w:space="0" w:color="auto"/>
              <w:left w:val="nil"/>
              <w:bottom w:val="single" w:sz="8" w:space="0" w:color="auto"/>
              <w:right w:val="single" w:sz="8" w:space="0" w:color="auto"/>
            </w:tcBorders>
            <w:hideMark/>
          </w:tcPr>
          <w:p w14:paraId="720881E8"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25</w:t>
            </w:r>
          </w:p>
        </w:tc>
        <w:tc>
          <w:tcPr>
            <w:tcW w:w="0" w:type="auto"/>
            <w:tcBorders>
              <w:top w:val="single" w:sz="8" w:space="0" w:color="auto"/>
              <w:left w:val="nil"/>
              <w:bottom w:val="single" w:sz="8" w:space="0" w:color="auto"/>
              <w:right w:val="single" w:sz="8" w:space="0" w:color="auto"/>
            </w:tcBorders>
            <w:hideMark/>
          </w:tcPr>
          <w:p w14:paraId="4B6CA4C8"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26</w:t>
            </w:r>
          </w:p>
        </w:tc>
        <w:tc>
          <w:tcPr>
            <w:tcW w:w="0" w:type="auto"/>
            <w:tcBorders>
              <w:top w:val="single" w:sz="8" w:space="0" w:color="auto"/>
              <w:left w:val="nil"/>
              <w:bottom w:val="single" w:sz="8" w:space="0" w:color="auto"/>
              <w:right w:val="single" w:sz="8" w:space="0" w:color="auto"/>
            </w:tcBorders>
            <w:hideMark/>
          </w:tcPr>
          <w:p w14:paraId="21FA5E1B"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27</w:t>
            </w:r>
          </w:p>
        </w:tc>
        <w:tc>
          <w:tcPr>
            <w:tcW w:w="0" w:type="auto"/>
            <w:tcBorders>
              <w:top w:val="single" w:sz="8" w:space="0" w:color="auto"/>
              <w:left w:val="nil"/>
              <w:bottom w:val="single" w:sz="8" w:space="0" w:color="auto"/>
              <w:right w:val="single" w:sz="8" w:space="0" w:color="auto"/>
            </w:tcBorders>
            <w:hideMark/>
          </w:tcPr>
          <w:p w14:paraId="1CF8F64C"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28</w:t>
            </w:r>
          </w:p>
        </w:tc>
        <w:tc>
          <w:tcPr>
            <w:tcW w:w="0" w:type="auto"/>
            <w:tcBorders>
              <w:top w:val="single" w:sz="8" w:space="0" w:color="auto"/>
              <w:left w:val="nil"/>
              <w:bottom w:val="single" w:sz="8" w:space="0" w:color="auto"/>
              <w:right w:val="single" w:sz="8" w:space="0" w:color="auto"/>
            </w:tcBorders>
            <w:hideMark/>
          </w:tcPr>
          <w:p w14:paraId="160D75D6"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29</w:t>
            </w:r>
          </w:p>
        </w:tc>
        <w:tc>
          <w:tcPr>
            <w:tcW w:w="0" w:type="auto"/>
            <w:tcBorders>
              <w:top w:val="single" w:sz="8" w:space="0" w:color="auto"/>
              <w:left w:val="nil"/>
              <w:bottom w:val="single" w:sz="8" w:space="0" w:color="auto"/>
              <w:right w:val="single" w:sz="8" w:space="0" w:color="auto"/>
            </w:tcBorders>
            <w:hideMark/>
          </w:tcPr>
          <w:p w14:paraId="1D6E5D60"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30</w:t>
            </w:r>
          </w:p>
        </w:tc>
        <w:tc>
          <w:tcPr>
            <w:tcW w:w="0" w:type="auto"/>
            <w:tcBorders>
              <w:top w:val="single" w:sz="8" w:space="0" w:color="auto"/>
              <w:left w:val="nil"/>
              <w:bottom w:val="single" w:sz="8" w:space="0" w:color="auto"/>
              <w:right w:val="single" w:sz="8" w:space="0" w:color="auto"/>
            </w:tcBorders>
            <w:hideMark/>
          </w:tcPr>
          <w:p w14:paraId="2E00DC0E"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31</w:t>
            </w:r>
          </w:p>
        </w:tc>
        <w:tc>
          <w:tcPr>
            <w:tcW w:w="0" w:type="auto"/>
            <w:tcBorders>
              <w:top w:val="single" w:sz="8" w:space="0" w:color="auto"/>
              <w:left w:val="nil"/>
              <w:bottom w:val="single" w:sz="8" w:space="0" w:color="auto"/>
              <w:right w:val="single" w:sz="8" w:space="0" w:color="auto"/>
            </w:tcBorders>
            <w:hideMark/>
          </w:tcPr>
          <w:p w14:paraId="7206D70E"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32</w:t>
            </w:r>
          </w:p>
        </w:tc>
        <w:tc>
          <w:tcPr>
            <w:tcW w:w="0" w:type="auto"/>
            <w:tcBorders>
              <w:top w:val="single" w:sz="8" w:space="0" w:color="auto"/>
              <w:left w:val="nil"/>
              <w:bottom w:val="single" w:sz="8" w:space="0" w:color="auto"/>
              <w:right w:val="single" w:sz="8" w:space="0" w:color="auto"/>
            </w:tcBorders>
            <w:hideMark/>
          </w:tcPr>
          <w:p w14:paraId="0B75295A"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33</w:t>
            </w:r>
          </w:p>
        </w:tc>
        <w:tc>
          <w:tcPr>
            <w:tcW w:w="0" w:type="auto"/>
            <w:tcBorders>
              <w:top w:val="single" w:sz="8" w:space="0" w:color="auto"/>
              <w:left w:val="nil"/>
              <w:bottom w:val="single" w:sz="8" w:space="0" w:color="auto"/>
              <w:right w:val="single" w:sz="8" w:space="0" w:color="auto"/>
            </w:tcBorders>
            <w:hideMark/>
          </w:tcPr>
          <w:p w14:paraId="28C01F83"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34</w:t>
            </w:r>
          </w:p>
        </w:tc>
        <w:tc>
          <w:tcPr>
            <w:tcW w:w="0" w:type="auto"/>
            <w:tcBorders>
              <w:top w:val="single" w:sz="8" w:space="0" w:color="auto"/>
              <w:left w:val="nil"/>
              <w:bottom w:val="single" w:sz="8" w:space="0" w:color="auto"/>
              <w:right w:val="single" w:sz="8" w:space="0" w:color="auto"/>
            </w:tcBorders>
            <w:hideMark/>
          </w:tcPr>
          <w:p w14:paraId="6D85B8CF"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35</w:t>
            </w:r>
          </w:p>
        </w:tc>
        <w:tc>
          <w:tcPr>
            <w:tcW w:w="0" w:type="auto"/>
            <w:tcBorders>
              <w:top w:val="single" w:sz="8" w:space="0" w:color="auto"/>
              <w:left w:val="nil"/>
              <w:bottom w:val="single" w:sz="8" w:space="0" w:color="auto"/>
              <w:right w:val="single" w:sz="8" w:space="0" w:color="auto"/>
            </w:tcBorders>
            <w:hideMark/>
          </w:tcPr>
          <w:p w14:paraId="3E0FBD55"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36</w:t>
            </w:r>
          </w:p>
        </w:tc>
        <w:tc>
          <w:tcPr>
            <w:tcW w:w="0" w:type="auto"/>
            <w:tcBorders>
              <w:top w:val="single" w:sz="8" w:space="0" w:color="auto"/>
              <w:left w:val="nil"/>
              <w:bottom w:val="single" w:sz="8" w:space="0" w:color="auto"/>
              <w:right w:val="single" w:sz="8" w:space="0" w:color="auto"/>
            </w:tcBorders>
            <w:hideMark/>
          </w:tcPr>
          <w:p w14:paraId="7CDF4183"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37</w:t>
            </w:r>
          </w:p>
        </w:tc>
        <w:tc>
          <w:tcPr>
            <w:tcW w:w="0" w:type="auto"/>
            <w:tcBorders>
              <w:top w:val="single" w:sz="8" w:space="0" w:color="auto"/>
              <w:left w:val="nil"/>
              <w:bottom w:val="single" w:sz="8" w:space="0" w:color="auto"/>
              <w:right w:val="single" w:sz="8" w:space="0" w:color="auto"/>
            </w:tcBorders>
            <w:hideMark/>
          </w:tcPr>
          <w:p w14:paraId="1BE1446A"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38</w:t>
            </w:r>
          </w:p>
        </w:tc>
        <w:tc>
          <w:tcPr>
            <w:tcW w:w="0" w:type="auto"/>
            <w:tcBorders>
              <w:top w:val="single" w:sz="8" w:space="0" w:color="auto"/>
              <w:left w:val="nil"/>
              <w:bottom w:val="single" w:sz="8" w:space="0" w:color="auto"/>
              <w:right w:val="single" w:sz="8" w:space="0" w:color="auto"/>
            </w:tcBorders>
            <w:hideMark/>
          </w:tcPr>
          <w:p w14:paraId="2C0A59DF"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39</w:t>
            </w:r>
          </w:p>
        </w:tc>
        <w:tc>
          <w:tcPr>
            <w:tcW w:w="0" w:type="auto"/>
            <w:tcBorders>
              <w:top w:val="single" w:sz="8" w:space="0" w:color="auto"/>
              <w:left w:val="nil"/>
              <w:bottom w:val="single" w:sz="8" w:space="0" w:color="auto"/>
              <w:right w:val="single" w:sz="8" w:space="0" w:color="auto"/>
            </w:tcBorders>
            <w:hideMark/>
          </w:tcPr>
          <w:p w14:paraId="24267ECE" w14:textId="77777777" w:rsidR="001531A8" w:rsidRPr="001531A8" w:rsidRDefault="001531A8" w:rsidP="001531A8">
            <w:pPr>
              <w:overflowPunct/>
              <w:autoSpaceDE/>
              <w:autoSpaceDN/>
              <w:adjustRightInd/>
              <w:spacing w:after="0"/>
              <w:textAlignment w:val="auto"/>
              <w:rPr>
                <w:rFonts w:asciiTheme="minorHAnsi" w:hAnsiTheme="minorHAnsi" w:cstheme="minorHAnsi"/>
                <w:sz w:val="11"/>
                <w:szCs w:val="11"/>
                <w:lang w:eastAsia="en-GB"/>
              </w:rPr>
            </w:pPr>
            <w:r w:rsidRPr="001531A8">
              <w:rPr>
                <w:rFonts w:asciiTheme="minorHAnsi" w:hAnsiTheme="minorHAnsi" w:cstheme="minorHAnsi"/>
                <w:sz w:val="11"/>
                <w:szCs w:val="11"/>
                <w:lang w:eastAsia="en-GB"/>
              </w:rPr>
              <w:t>40</w:t>
            </w:r>
          </w:p>
        </w:tc>
      </w:tr>
      <w:tr w:rsidR="001531A8" w:rsidRPr="001531A8" w14:paraId="5F018980" w14:textId="77777777" w:rsidTr="001531A8">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13F882"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NPDCCH</w:t>
            </w:r>
          </w:p>
        </w:tc>
        <w:tc>
          <w:tcPr>
            <w:tcW w:w="0" w:type="auto"/>
            <w:tcBorders>
              <w:top w:val="nil"/>
              <w:left w:val="nil"/>
              <w:bottom w:val="single" w:sz="8" w:space="0" w:color="4472C4"/>
              <w:right w:val="single" w:sz="8" w:space="0" w:color="auto"/>
            </w:tcBorders>
            <w:shd w:val="clear" w:color="auto" w:fill="5B9BD5" w:themeFill="accent5"/>
            <w:tcMar>
              <w:top w:w="0" w:type="dxa"/>
              <w:left w:w="108" w:type="dxa"/>
              <w:bottom w:w="0" w:type="dxa"/>
              <w:right w:w="108" w:type="dxa"/>
            </w:tcMar>
            <w:hideMark/>
          </w:tcPr>
          <w:p w14:paraId="133173A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B2EEB7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020C229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9836D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87D18E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231EA6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FFA54F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19BA3D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AE9237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D02FE3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6E0B70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D9DF4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2589EC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CD04AA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DCBD28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F57C52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5325F2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8791ED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9A085A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4E3535C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6A5E189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36E35E1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4B9E238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0CC6A7B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3C1D335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4747168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0D37F9E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377C04D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2BD27CB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4507D67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58BC815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52BA606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53108CE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3CF9888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4BF869E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1402C2B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48F4C87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71BC2D5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5B252D5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3C49337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hideMark/>
          </w:tcPr>
          <w:p w14:paraId="5F47C29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r>
      <w:tr w:rsidR="001531A8" w:rsidRPr="001531A8" w14:paraId="33E1D2F7" w14:textId="77777777" w:rsidTr="001531A8">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04E17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NPDSCH</w:t>
            </w:r>
          </w:p>
        </w:tc>
        <w:tc>
          <w:tcPr>
            <w:tcW w:w="0" w:type="auto"/>
            <w:tcBorders>
              <w:top w:val="single" w:sz="8" w:space="0" w:color="4472C4"/>
              <w:left w:val="nil"/>
              <w:bottom w:val="single" w:sz="8" w:space="0" w:color="auto"/>
              <w:right w:val="single" w:sz="8" w:space="0" w:color="auto"/>
            </w:tcBorders>
            <w:tcMar>
              <w:top w:w="0" w:type="dxa"/>
              <w:left w:w="108" w:type="dxa"/>
              <w:bottom w:w="0" w:type="dxa"/>
              <w:right w:w="108" w:type="dxa"/>
            </w:tcMar>
            <w:hideMark/>
          </w:tcPr>
          <w:p w14:paraId="2B4B917E"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1945C6"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967CD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14041F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9304062"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gridSpan w:val="10"/>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1B22AF4B"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0" w:type="auto"/>
            <w:gridSpan w:val="10"/>
            <w:tcBorders>
              <w:top w:val="single" w:sz="8" w:space="0" w:color="auto"/>
              <w:left w:val="nil"/>
              <w:bottom w:val="single" w:sz="8" w:space="0" w:color="auto"/>
              <w:right w:val="single" w:sz="8" w:space="0" w:color="auto"/>
            </w:tcBorders>
            <w:shd w:val="clear" w:color="auto" w:fill="FFE599" w:themeFill="accent4" w:themeFillTint="66"/>
            <w:tcMar>
              <w:top w:w="0" w:type="dxa"/>
              <w:left w:w="108" w:type="dxa"/>
              <w:bottom w:w="0" w:type="dxa"/>
              <w:right w:w="108" w:type="dxa"/>
            </w:tcMar>
            <w:hideMark/>
          </w:tcPr>
          <w:p w14:paraId="1CAB92DC"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0" w:type="auto"/>
            <w:tcBorders>
              <w:top w:val="single" w:sz="8" w:space="0" w:color="auto"/>
              <w:left w:val="nil"/>
              <w:bottom w:val="single" w:sz="8" w:space="0" w:color="auto"/>
              <w:right w:val="single" w:sz="8" w:space="0" w:color="auto"/>
            </w:tcBorders>
          </w:tcPr>
          <w:p w14:paraId="7D2DC7C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0551C0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3C219F3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70E7182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C95F84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506224C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02A3C5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4F5A939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0DD504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255DFC7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21AAB24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2C851F5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0A10EBA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462D60B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55E3969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auto"/>
              <w:right w:val="single" w:sz="8" w:space="0" w:color="auto"/>
            </w:tcBorders>
          </w:tcPr>
          <w:p w14:paraId="1715A18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r>
      <w:tr w:rsidR="001531A8" w:rsidRPr="001531A8" w14:paraId="1EEAB16C" w14:textId="77777777" w:rsidTr="001531A8">
        <w:tc>
          <w:tcPr>
            <w:tcW w:w="0" w:type="auto"/>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7967264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NPUSCH Format 2</w:t>
            </w: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0534FFE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5D4A607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09629DE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74F778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EA8ADF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8269A4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419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F954D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01386FC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D26186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983678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127CDA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F098C8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6129D4"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8E7D7C" w14:textId="77777777" w:rsidR="001531A8" w:rsidRPr="001531A8" w:rsidRDefault="001531A8" w:rsidP="001531A8">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0E539" w14:textId="77777777" w:rsidR="001531A8" w:rsidRPr="001531A8" w:rsidRDefault="001531A8" w:rsidP="001531A8">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7D169A1D"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eastAsia="sv-SE"/>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672345A4" w14:textId="77777777" w:rsidR="001531A8" w:rsidRPr="001531A8" w:rsidRDefault="001531A8" w:rsidP="001531A8">
            <w:pPr>
              <w:overflowPunct/>
              <w:autoSpaceDE/>
              <w:autoSpaceDN/>
              <w:adjustRightInd/>
              <w:spacing w:after="0"/>
              <w:textAlignment w:val="auto"/>
              <w:rPr>
                <w:rFonts w:asciiTheme="minorHAnsi" w:eastAsia="Times New Roman"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F338F3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0809839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7009756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35E9791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58D803B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72131D1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250734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4363E00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996804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gridSpan w:val="2"/>
            <w:tcBorders>
              <w:top w:val="single" w:sz="8" w:space="0" w:color="auto"/>
              <w:left w:val="nil"/>
              <w:bottom w:val="single" w:sz="8" w:space="0" w:color="auto"/>
              <w:right w:val="single" w:sz="8" w:space="0" w:color="auto"/>
            </w:tcBorders>
            <w:shd w:val="clear" w:color="auto" w:fill="5B9BD5" w:themeFill="accent5"/>
            <w:hideMark/>
          </w:tcPr>
          <w:p w14:paraId="4DC4EB4E"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0</w:t>
            </w:r>
          </w:p>
        </w:tc>
        <w:tc>
          <w:tcPr>
            <w:tcW w:w="0" w:type="auto"/>
            <w:tcBorders>
              <w:top w:val="single" w:sz="8" w:space="0" w:color="auto"/>
              <w:left w:val="nil"/>
              <w:bottom w:val="single" w:sz="8" w:space="0" w:color="auto"/>
              <w:right w:val="single" w:sz="8" w:space="0" w:color="auto"/>
            </w:tcBorders>
          </w:tcPr>
          <w:p w14:paraId="1683E74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5D4D584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7B3F82F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4E8F1C6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341BF4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C5436D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75CA03A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auto"/>
              <w:right w:val="single" w:sz="8" w:space="0" w:color="auto"/>
            </w:tcBorders>
          </w:tcPr>
          <w:p w14:paraId="61FB9E4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gridSpan w:val="2"/>
            <w:tcBorders>
              <w:top w:val="single" w:sz="8" w:space="0" w:color="auto"/>
              <w:left w:val="nil"/>
              <w:bottom w:val="single" w:sz="8" w:space="0" w:color="auto"/>
              <w:right w:val="single" w:sz="8" w:space="0" w:color="auto"/>
            </w:tcBorders>
            <w:shd w:val="clear" w:color="auto" w:fill="FFE599" w:themeFill="accent4" w:themeFillTint="66"/>
            <w:hideMark/>
          </w:tcPr>
          <w:p w14:paraId="0CF4A819"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w:t>
            </w:r>
          </w:p>
        </w:tc>
        <w:tc>
          <w:tcPr>
            <w:tcW w:w="0" w:type="auto"/>
            <w:tcBorders>
              <w:top w:val="single" w:sz="8" w:space="0" w:color="auto"/>
              <w:left w:val="nil"/>
              <w:bottom w:val="single" w:sz="8" w:space="0" w:color="auto"/>
              <w:right w:val="single" w:sz="8" w:space="0" w:color="auto"/>
            </w:tcBorders>
          </w:tcPr>
          <w:p w14:paraId="20E17C6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056F6E6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r>
      <w:tr w:rsidR="001531A8" w:rsidRPr="001531A8" w14:paraId="48A22C94" w14:textId="77777777" w:rsidTr="001531A8">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2CA52D7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p w14:paraId="57CDEEA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p w14:paraId="1249F80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p w14:paraId="3ABDF41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For HARQ Process #0</w:t>
            </w:r>
          </w:p>
        </w:tc>
        <w:tc>
          <w:tcPr>
            <w:tcW w:w="0" w:type="auto"/>
            <w:tcBorders>
              <w:top w:val="nil"/>
              <w:left w:val="nil"/>
              <w:bottom w:val="single" w:sz="8" w:space="0" w:color="4472C4"/>
              <w:right w:val="single" w:sz="8" w:space="0" w:color="auto"/>
            </w:tcBorders>
            <w:hideMark/>
          </w:tcPr>
          <w:p w14:paraId="24493F3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NDPCCH to NPDSCH delay</w:t>
            </w: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90AF14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gridSpan w:val="4"/>
            <w:tcBorders>
              <w:top w:val="nil"/>
              <w:left w:val="nil"/>
              <w:bottom w:val="single" w:sz="8" w:space="0" w:color="4472C4"/>
              <w:right w:val="single" w:sz="8" w:space="0" w:color="auto"/>
            </w:tcBorders>
            <w:tcMar>
              <w:top w:w="0" w:type="dxa"/>
              <w:left w:w="108" w:type="dxa"/>
              <w:bottom w:w="0" w:type="dxa"/>
              <w:right w:w="108" w:type="dxa"/>
            </w:tcMar>
            <w:hideMark/>
          </w:tcPr>
          <w:p w14:paraId="23D80C63"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4ms</w:t>
            </w: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325FFDA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279267F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36AABA4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4EB9304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317ED32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6976C56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0C7FB22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19E30CD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36705931"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0F1A726A"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04A3F62C"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2127A92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0991660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Mar>
              <w:top w:w="0" w:type="dxa"/>
              <w:left w:w="108" w:type="dxa"/>
              <w:bottom w:w="0" w:type="dxa"/>
              <w:right w:w="108" w:type="dxa"/>
            </w:tcMar>
          </w:tcPr>
          <w:p w14:paraId="2A0510F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F687A1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0620C49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3221739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485D742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443DCA6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18A5072"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023CF16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77056A3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25C86E24"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5362170"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58AD8EA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5470CD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61C3677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2065539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6A4592E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0A20FB0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2E4B69A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E21F0C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71F07D1"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1C7BAAA1"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single" w:sz="8" w:space="0" w:color="auto"/>
              <w:left w:val="nil"/>
              <w:bottom w:val="single" w:sz="8" w:space="0" w:color="4472C4"/>
              <w:right w:val="single" w:sz="8" w:space="0" w:color="auto"/>
            </w:tcBorders>
          </w:tcPr>
          <w:p w14:paraId="4F4DA3D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7092BE7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r>
      <w:tr w:rsidR="001531A8" w:rsidRPr="001531A8" w14:paraId="19311F8B" w14:textId="77777777" w:rsidTr="001531A8">
        <w:tc>
          <w:tcPr>
            <w:tcW w:w="0" w:type="auto"/>
            <w:vMerge/>
            <w:tcBorders>
              <w:top w:val="nil"/>
              <w:left w:val="single" w:sz="8" w:space="0" w:color="auto"/>
              <w:bottom w:val="single" w:sz="8" w:space="0" w:color="auto"/>
              <w:right w:val="single" w:sz="8" w:space="0" w:color="auto"/>
            </w:tcBorders>
            <w:vAlign w:val="center"/>
            <w:hideMark/>
          </w:tcPr>
          <w:p w14:paraId="10951717" w14:textId="77777777" w:rsidR="001531A8" w:rsidRPr="001531A8" w:rsidRDefault="001531A8" w:rsidP="001531A8">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0" w:type="auto"/>
            <w:tcBorders>
              <w:top w:val="nil"/>
              <w:left w:val="nil"/>
              <w:bottom w:val="single" w:sz="8" w:space="0" w:color="4472C4"/>
              <w:right w:val="single" w:sz="8" w:space="0" w:color="auto"/>
            </w:tcBorders>
            <w:hideMark/>
          </w:tcPr>
          <w:p w14:paraId="42A3815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NPDSCH to NPUSCH Format 2 delay</w:t>
            </w: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15A65C2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A29DA5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2AA592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7C2C132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41E87A8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0EB1EE3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5B0C143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797034D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60A89C3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3F7D97C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5033ED0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73181F0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7F6BE77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699BFE2C"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072C982"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sv-SE" w:eastAsia="en-US"/>
              </w:rPr>
            </w:pPr>
          </w:p>
        </w:tc>
        <w:tc>
          <w:tcPr>
            <w:tcW w:w="0" w:type="auto"/>
            <w:gridSpan w:val="12"/>
            <w:tcBorders>
              <w:top w:val="nil"/>
              <w:left w:val="nil"/>
              <w:bottom w:val="single" w:sz="8" w:space="0" w:color="4472C4"/>
              <w:right w:val="single" w:sz="8" w:space="0" w:color="auto"/>
            </w:tcBorders>
            <w:tcMar>
              <w:top w:w="0" w:type="dxa"/>
              <w:left w:w="108" w:type="dxa"/>
              <w:bottom w:w="0" w:type="dxa"/>
              <w:right w:w="108" w:type="dxa"/>
            </w:tcMar>
            <w:hideMark/>
          </w:tcPr>
          <w:p w14:paraId="6EA94CCD"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12ms</w:t>
            </w:r>
          </w:p>
        </w:tc>
        <w:tc>
          <w:tcPr>
            <w:tcW w:w="0" w:type="auto"/>
            <w:tcBorders>
              <w:top w:val="nil"/>
              <w:left w:val="nil"/>
              <w:bottom w:val="single" w:sz="8" w:space="0" w:color="4472C4"/>
              <w:right w:val="single" w:sz="8" w:space="0" w:color="auto"/>
            </w:tcBorders>
          </w:tcPr>
          <w:p w14:paraId="6FF446BC"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094A9AA7"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0E1BB1FE"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7880F0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19B54A6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AF3F023"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B505AA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4B3E1F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73F073E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6A9B677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66DC4413"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2B2C6791"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618DF74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1E540AD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r>
      <w:tr w:rsidR="001531A8" w:rsidRPr="001531A8" w14:paraId="01E6222A" w14:textId="77777777" w:rsidTr="001531A8">
        <w:tc>
          <w:tcPr>
            <w:tcW w:w="0" w:type="auto"/>
            <w:vMerge/>
            <w:tcBorders>
              <w:top w:val="nil"/>
              <w:left w:val="single" w:sz="8" w:space="0" w:color="auto"/>
              <w:bottom w:val="single" w:sz="8" w:space="0" w:color="auto"/>
              <w:right w:val="single" w:sz="8" w:space="0" w:color="auto"/>
            </w:tcBorders>
            <w:vAlign w:val="center"/>
            <w:hideMark/>
          </w:tcPr>
          <w:p w14:paraId="0C93E2E1" w14:textId="77777777" w:rsidR="001531A8" w:rsidRPr="001531A8" w:rsidRDefault="001531A8" w:rsidP="001531A8">
            <w:pPr>
              <w:overflowPunct/>
              <w:autoSpaceDE/>
              <w:autoSpaceDN/>
              <w:adjustRightInd/>
              <w:spacing w:after="0"/>
              <w:textAlignment w:val="auto"/>
              <w:rPr>
                <w:rFonts w:asciiTheme="minorHAnsi" w:eastAsia="Times New Roman" w:hAnsiTheme="minorHAnsi" w:cstheme="minorHAnsi"/>
                <w:sz w:val="12"/>
                <w:szCs w:val="12"/>
                <w:lang w:val="sv-SE" w:eastAsia="sv-SE"/>
              </w:rPr>
            </w:pPr>
          </w:p>
        </w:tc>
        <w:tc>
          <w:tcPr>
            <w:tcW w:w="0" w:type="auto"/>
            <w:tcBorders>
              <w:top w:val="nil"/>
              <w:left w:val="nil"/>
              <w:bottom w:val="single" w:sz="8" w:space="0" w:color="4472C4"/>
              <w:right w:val="single" w:sz="8" w:space="0" w:color="auto"/>
            </w:tcBorders>
            <w:hideMark/>
          </w:tcPr>
          <w:p w14:paraId="20737AE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Delay before a potential HARQ retransmission of the same data is scheduled</w:t>
            </w: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093DB28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1EF5AB2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51B391B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70E918A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39649BD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63BB254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1D92DC8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62313E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ABFCEE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1B72288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058A638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918A4EF"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317C207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01F6658D"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en-US" w:eastAsia="en-US"/>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64A29069"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en-US" w:eastAsia="en-US"/>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4B8B0335" w14:textId="77777777" w:rsidR="001531A8" w:rsidRPr="001531A8" w:rsidRDefault="001531A8" w:rsidP="001531A8">
            <w:pPr>
              <w:overflowPunct/>
              <w:autoSpaceDE/>
              <w:autoSpaceDN/>
              <w:adjustRightInd/>
              <w:spacing w:after="0"/>
              <w:textAlignment w:val="auto"/>
              <w:rPr>
                <w:rFonts w:asciiTheme="minorHAnsi" w:eastAsia="Calibri" w:hAnsiTheme="minorHAnsi" w:cstheme="minorHAnsi"/>
                <w:sz w:val="12"/>
                <w:szCs w:val="12"/>
                <w:lang w:val="en-US" w:eastAsia="en-US"/>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2F06EAC9"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3769F56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Mar>
              <w:top w:w="0" w:type="dxa"/>
              <w:left w:w="108" w:type="dxa"/>
              <w:bottom w:w="0" w:type="dxa"/>
              <w:right w:w="108" w:type="dxa"/>
            </w:tcMar>
          </w:tcPr>
          <w:p w14:paraId="76F7C50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1A4EBD9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9CC2318"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076B3660"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711AE82"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C607C75"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C93561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1B59A18B"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8972364"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935A1A0"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98638FC"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0D450EC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2D551CCC"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53E878A"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AE2934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2138AB9D"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161C6EF1"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5BD8E34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2A93D876"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04E3ED27"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tcPr>
          <w:p w14:paraId="370DB32E" w14:textId="77777777" w:rsidR="001531A8" w:rsidRPr="001531A8" w:rsidRDefault="001531A8" w:rsidP="001531A8">
            <w:pPr>
              <w:overflowPunct/>
              <w:autoSpaceDE/>
              <w:autoSpaceDN/>
              <w:adjustRightInd/>
              <w:spacing w:after="0"/>
              <w:jc w:val="center"/>
              <w:textAlignment w:val="auto"/>
              <w:rPr>
                <w:rFonts w:asciiTheme="minorHAnsi" w:hAnsiTheme="minorHAnsi" w:cstheme="minorHAnsi"/>
                <w:sz w:val="12"/>
                <w:szCs w:val="12"/>
                <w:lang w:eastAsia="en-GB"/>
              </w:rPr>
            </w:pPr>
          </w:p>
        </w:tc>
        <w:tc>
          <w:tcPr>
            <w:tcW w:w="0" w:type="auto"/>
            <w:tcBorders>
              <w:top w:val="nil"/>
              <w:left w:val="nil"/>
              <w:bottom w:val="single" w:sz="8" w:space="0" w:color="4472C4"/>
              <w:right w:val="single" w:sz="8" w:space="0" w:color="auto"/>
            </w:tcBorders>
            <w:hideMark/>
          </w:tcPr>
          <w:p w14:paraId="239FC68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r w:rsidRPr="001531A8">
              <w:rPr>
                <w:rFonts w:asciiTheme="minorHAnsi" w:hAnsiTheme="minorHAnsi" w:cstheme="minorHAnsi"/>
                <w:sz w:val="12"/>
                <w:szCs w:val="12"/>
                <w:lang w:eastAsia="en-GB"/>
              </w:rPr>
              <w:t>1ms</w:t>
            </w:r>
          </w:p>
        </w:tc>
        <w:tc>
          <w:tcPr>
            <w:tcW w:w="0" w:type="auto"/>
            <w:tcBorders>
              <w:top w:val="nil"/>
              <w:left w:val="nil"/>
              <w:bottom w:val="single" w:sz="8" w:space="0" w:color="4472C4"/>
              <w:right w:val="single" w:sz="8" w:space="0" w:color="auto"/>
            </w:tcBorders>
          </w:tcPr>
          <w:p w14:paraId="438FE237" w14:textId="77777777" w:rsidR="001531A8" w:rsidRPr="001531A8" w:rsidRDefault="001531A8" w:rsidP="001531A8">
            <w:pPr>
              <w:overflowPunct/>
              <w:autoSpaceDE/>
              <w:autoSpaceDN/>
              <w:adjustRightInd/>
              <w:spacing w:after="0"/>
              <w:textAlignment w:val="auto"/>
              <w:rPr>
                <w:rFonts w:asciiTheme="minorHAnsi" w:hAnsiTheme="minorHAnsi" w:cstheme="minorHAnsi"/>
                <w:sz w:val="12"/>
                <w:szCs w:val="12"/>
                <w:lang w:eastAsia="en-GB"/>
              </w:rPr>
            </w:pPr>
          </w:p>
        </w:tc>
      </w:tr>
    </w:tbl>
    <w:p w14:paraId="74B951FD" w14:textId="77777777" w:rsidR="001531A8" w:rsidRPr="001531A8" w:rsidRDefault="001531A8" w:rsidP="001531A8">
      <w:pPr>
        <w:overflowPunct/>
        <w:autoSpaceDE/>
        <w:autoSpaceDN/>
        <w:adjustRightInd/>
        <w:spacing w:after="0"/>
        <w:ind w:left="2608"/>
        <w:textAlignment w:val="auto"/>
        <w:rPr>
          <w:rFonts w:ascii="Calibri" w:eastAsia="Calibri" w:hAnsi="Calibri" w:cs="Calibri"/>
          <w:sz w:val="22"/>
          <w:szCs w:val="22"/>
          <w:lang w:val="en-US" w:eastAsia="en-US"/>
        </w:rPr>
      </w:pPr>
    </w:p>
    <w:p w14:paraId="5391ECDD" w14:textId="02770C71" w:rsidR="001531A8" w:rsidRDefault="006A54A2" w:rsidP="0004513A">
      <w:r w:rsidRPr="006A54A2">
        <w:t>In this case, if we assume a TBS of 2536 bits, then the peak data rate equals (2536*2)/40 ⁓ 126.8 kbps</w:t>
      </w:r>
      <w:r w:rsidR="004C28E9">
        <w:t>.</w:t>
      </w:r>
    </w:p>
    <w:p w14:paraId="3AA175B3" w14:textId="452423D3" w:rsidR="004C28E9" w:rsidRDefault="004C28E9" w:rsidP="004C28E9">
      <w:pPr>
        <w:pStyle w:val="Heading2"/>
      </w:pPr>
      <w:r>
        <w:t>A2.2</w:t>
      </w:r>
      <w:r>
        <w:tab/>
      </w:r>
      <w:r w:rsidRPr="003A5C83">
        <w:t>LEO satellite at an orbit altitude of 600 km</w:t>
      </w:r>
    </w:p>
    <w:p w14:paraId="5F2D173D" w14:textId="1C2F4090" w:rsidR="004C28E9" w:rsidRPr="003A5C83" w:rsidRDefault="004C28E9" w:rsidP="004C28E9">
      <w:pPr>
        <w:pStyle w:val="Reference"/>
        <w:numPr>
          <w:ilvl w:val="0"/>
          <w:numId w:val="0"/>
        </w:numPr>
      </w:pPr>
      <w:r>
        <w:rPr>
          <w:rFonts w:ascii="Times New Roman" w:hAnsi="Times New Roman"/>
        </w:rPr>
        <w:t>T</w:t>
      </w:r>
      <w:r w:rsidRPr="003A5C83">
        <w:rPr>
          <w:rFonts w:ascii="Times New Roman" w:hAnsi="Times New Roman"/>
        </w:rPr>
        <w:t xml:space="preserve">he framework </w:t>
      </w:r>
      <w:r>
        <w:rPr>
          <w:rFonts w:ascii="Times New Roman" w:hAnsi="Times New Roman"/>
        </w:rPr>
        <w:t>depicted in Table A2 can be used along with</w:t>
      </w:r>
      <w:r w:rsidRPr="003A5C83">
        <w:rPr>
          <w:rFonts w:ascii="Times New Roman" w:hAnsi="Times New Roman"/>
        </w:rPr>
        <w:t xml:space="preserve"> the “</w:t>
      </w:r>
      <w:r w:rsidRPr="004C28E9">
        <w:rPr>
          <w:rFonts w:ascii="Times New Roman" w:hAnsi="Times New Roman"/>
          <w:i/>
          <w:iCs/>
        </w:rPr>
        <w:t>ce-PDSCH-14HARQ-Config-r17</w:t>
      </w:r>
      <w:r w:rsidRPr="003A5C83">
        <w:rPr>
          <w:rFonts w:ascii="Times New Roman" w:hAnsi="Times New Roman"/>
        </w:rPr>
        <w:t xml:space="preserve">” feature for </w:t>
      </w:r>
      <w:r>
        <w:rPr>
          <w:rFonts w:ascii="Times New Roman" w:hAnsi="Times New Roman"/>
        </w:rPr>
        <w:t xml:space="preserve">NB-IoT </w:t>
      </w:r>
      <w:r w:rsidRPr="003A5C83">
        <w:rPr>
          <w:rFonts w:ascii="Times New Roman" w:hAnsi="Times New Roman"/>
        </w:rPr>
        <w:t>NTN</w:t>
      </w:r>
      <w:r>
        <w:rPr>
          <w:rFonts w:ascii="Times New Roman" w:hAnsi="Times New Roman"/>
        </w:rPr>
        <w:t>,</w:t>
      </w:r>
      <w:r w:rsidRPr="003A5C83">
        <w:rPr>
          <w:rFonts w:ascii="Times New Roman" w:hAnsi="Times New Roman"/>
        </w:rPr>
        <w:t xml:space="preserve"> upon incorporating the </w:t>
      </w:r>
      <w:r w:rsidRPr="003A5C83">
        <w:rPr>
          <w:rFonts w:ascii="Times New Roman" w:hAnsi="Times New Roman" w:hint="eastAsia"/>
        </w:rPr>
        <w:t xml:space="preserve">propagation delay encompassing </w:t>
      </w:r>
      <w:r w:rsidRPr="003A5C83">
        <w:rPr>
          <w:rFonts w:ascii="Times New Roman" w:hAnsi="Times New Roman"/>
        </w:rPr>
        <w:t xml:space="preserve">both </w:t>
      </w:r>
      <w:r w:rsidRPr="003A5C83">
        <w:rPr>
          <w:rFonts w:ascii="Times New Roman" w:hAnsi="Times New Roman" w:hint="eastAsia"/>
        </w:rPr>
        <w:t>the delay in the DL direction and the way-back in the UL direction</w:t>
      </w:r>
      <w:r w:rsidRPr="003A5C83">
        <w:rPr>
          <w:rFonts w:ascii="Times New Roman" w:hAnsi="Times New Roman"/>
        </w:rPr>
        <w:t xml:space="preserve"> as exemplified below for a LEO-based scenario with the following characteristics:</w:t>
      </w:r>
    </w:p>
    <w:p w14:paraId="5FE15660" w14:textId="451E968D" w:rsidR="004C28E9" w:rsidRPr="003A5C83" w:rsidRDefault="004C28E9" w:rsidP="004C28E9">
      <w:pPr>
        <w:pStyle w:val="IvDInstructiontext"/>
        <w:jc w:val="center"/>
        <w:rPr>
          <w:rStyle w:val="IvDbodytextChar"/>
          <w:i w:val="0"/>
          <w:color w:val="auto"/>
          <w:sz w:val="16"/>
          <w:szCs w:val="16"/>
        </w:rPr>
      </w:pPr>
      <w:r w:rsidRPr="003A5C83">
        <w:rPr>
          <w:rStyle w:val="IvDbodytextChar"/>
          <w:i w:val="0"/>
          <w:color w:val="auto"/>
          <w:sz w:val="16"/>
          <w:szCs w:val="16"/>
        </w:rPr>
        <w:lastRenderedPageBreak/>
        <w:t xml:space="preserve">Table </w:t>
      </w:r>
      <w:r>
        <w:rPr>
          <w:rStyle w:val="IvDbodytextChar"/>
          <w:i w:val="0"/>
          <w:color w:val="auto"/>
          <w:sz w:val="16"/>
          <w:szCs w:val="16"/>
        </w:rPr>
        <w:t>A2.1</w:t>
      </w:r>
      <w:r w:rsidRPr="003A5C83">
        <w:rPr>
          <w:rStyle w:val="IvDbodytextChar"/>
          <w:i w:val="0"/>
          <w:color w:val="auto"/>
          <w:sz w:val="16"/>
          <w:szCs w:val="16"/>
        </w:rPr>
        <w:t>: Example of a LEO satellite with an orbit altitude of 600 Km.</w:t>
      </w:r>
    </w:p>
    <w:tbl>
      <w:tblPr>
        <w:tblW w:w="0" w:type="auto"/>
        <w:jc w:val="center"/>
        <w:tblCellMar>
          <w:left w:w="0" w:type="dxa"/>
          <w:right w:w="0" w:type="dxa"/>
        </w:tblCellMar>
        <w:tblLook w:val="04A0" w:firstRow="1" w:lastRow="0" w:firstColumn="1" w:lastColumn="0" w:noHBand="0" w:noVBand="1"/>
      </w:tblPr>
      <w:tblGrid>
        <w:gridCol w:w="3116"/>
        <w:gridCol w:w="3117"/>
      </w:tblGrid>
      <w:tr w:rsidR="004C28E9" w14:paraId="2AAD0181" w14:textId="77777777" w:rsidTr="00C9725A">
        <w:trPr>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BB8B32" w14:textId="77777777" w:rsidR="004C28E9" w:rsidRPr="0047424F" w:rsidRDefault="004C28E9" w:rsidP="00C9725A">
            <w:pPr>
              <w:pStyle w:val="ListParagraph"/>
              <w:ind w:left="0"/>
              <w:rPr>
                <w:sz w:val="16"/>
                <w:szCs w:val="14"/>
              </w:rPr>
            </w:pPr>
            <w:r w:rsidRPr="0047424F">
              <w:rPr>
                <w:sz w:val="16"/>
                <w:szCs w:val="14"/>
              </w:rPr>
              <w:t>Orbit altitude</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D7F3B3" w14:textId="77777777" w:rsidR="004C28E9" w:rsidRPr="0047424F" w:rsidRDefault="004C28E9" w:rsidP="00C9725A">
            <w:pPr>
              <w:pStyle w:val="ListParagraph"/>
              <w:ind w:left="0"/>
              <w:jc w:val="center"/>
              <w:rPr>
                <w:sz w:val="16"/>
                <w:szCs w:val="14"/>
              </w:rPr>
            </w:pPr>
            <w:r w:rsidRPr="0047424F">
              <w:rPr>
                <w:sz w:val="16"/>
                <w:szCs w:val="14"/>
              </w:rPr>
              <w:t>600 Km</w:t>
            </w:r>
          </w:p>
        </w:tc>
      </w:tr>
      <w:tr w:rsidR="004C28E9" w14:paraId="0A4E73D8" w14:textId="77777777" w:rsidTr="00C9725A">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F85C8" w14:textId="77777777" w:rsidR="004C28E9" w:rsidRPr="0047424F" w:rsidRDefault="004C28E9" w:rsidP="00C9725A">
            <w:pPr>
              <w:pStyle w:val="ListParagraph"/>
              <w:ind w:left="0"/>
              <w:rPr>
                <w:sz w:val="16"/>
                <w:szCs w:val="14"/>
              </w:rPr>
            </w:pPr>
            <w:r w:rsidRPr="0047424F">
              <w:rPr>
                <w:sz w:val="16"/>
                <w:szCs w:val="14"/>
              </w:rPr>
              <w:t>Distance at min. elevation</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65C3448" w14:textId="77777777" w:rsidR="004C28E9" w:rsidRPr="0047424F" w:rsidRDefault="004C28E9" w:rsidP="00C9725A">
            <w:pPr>
              <w:pStyle w:val="ListParagraph"/>
              <w:ind w:left="0"/>
              <w:jc w:val="center"/>
              <w:rPr>
                <w:sz w:val="16"/>
                <w:szCs w:val="14"/>
              </w:rPr>
            </w:pPr>
            <w:r w:rsidRPr="0047424F">
              <w:rPr>
                <w:sz w:val="16"/>
                <w:szCs w:val="14"/>
              </w:rPr>
              <w:t>1932 Km</w:t>
            </w:r>
          </w:p>
        </w:tc>
      </w:tr>
      <w:tr w:rsidR="004C28E9" w14:paraId="77F1D509" w14:textId="77777777" w:rsidTr="00C9725A">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ED618" w14:textId="77777777" w:rsidR="004C28E9" w:rsidRPr="0047424F" w:rsidRDefault="004C28E9" w:rsidP="00C9725A">
            <w:pPr>
              <w:pStyle w:val="ListParagraph"/>
              <w:ind w:left="0"/>
              <w:rPr>
                <w:sz w:val="16"/>
                <w:szCs w:val="14"/>
              </w:rPr>
            </w:pPr>
            <w:r w:rsidRPr="0047424F">
              <w:rPr>
                <w:sz w:val="16"/>
                <w:szCs w:val="14"/>
              </w:rPr>
              <w:t>Delay at min elevation</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A28527F" w14:textId="77777777" w:rsidR="004C28E9" w:rsidRPr="0047424F" w:rsidRDefault="004C28E9" w:rsidP="00C9725A">
            <w:pPr>
              <w:pStyle w:val="ListParagraph"/>
              <w:ind w:left="0"/>
              <w:jc w:val="center"/>
              <w:rPr>
                <w:sz w:val="16"/>
                <w:szCs w:val="14"/>
              </w:rPr>
            </w:pPr>
            <w:r w:rsidRPr="0047424F">
              <w:rPr>
                <w:sz w:val="16"/>
                <w:szCs w:val="14"/>
              </w:rPr>
              <w:t>25.8 ms</w:t>
            </w:r>
          </w:p>
        </w:tc>
      </w:tr>
    </w:tbl>
    <w:p w14:paraId="1386A0B3" w14:textId="77777777" w:rsidR="004C28E9" w:rsidRDefault="004C28E9" w:rsidP="004C28E9">
      <w:pPr>
        <w:pStyle w:val="IvDInstructiontext"/>
        <w:rPr>
          <w:rStyle w:val="IvDbodytextChar"/>
          <w:i w:val="0"/>
          <w:color w:val="auto"/>
          <w:sz w:val="20"/>
          <w:szCs w:val="20"/>
        </w:rPr>
      </w:pPr>
    </w:p>
    <w:p w14:paraId="2ECFB231" w14:textId="1A30CA0A" w:rsidR="004C28E9" w:rsidRPr="003A5C83" w:rsidRDefault="004C28E9" w:rsidP="004C28E9">
      <w:pPr>
        <w:keepNext/>
        <w:keepLines/>
        <w:jc w:val="center"/>
        <w:rPr>
          <w:bCs/>
          <w:sz w:val="16"/>
          <w:szCs w:val="16"/>
        </w:rPr>
      </w:pPr>
      <w:r w:rsidRPr="003A5C83">
        <w:rPr>
          <w:bCs/>
          <w:sz w:val="16"/>
          <w:szCs w:val="16"/>
        </w:rPr>
        <w:t>Table A</w:t>
      </w:r>
      <w:r>
        <w:rPr>
          <w:bCs/>
          <w:sz w:val="16"/>
          <w:szCs w:val="16"/>
        </w:rPr>
        <w:t>2</w:t>
      </w:r>
      <w:r w:rsidRPr="003A5C83">
        <w:rPr>
          <w:bCs/>
          <w:sz w:val="16"/>
          <w:szCs w:val="16"/>
        </w:rPr>
        <w:t>.</w:t>
      </w:r>
      <w:r>
        <w:rPr>
          <w:bCs/>
          <w:sz w:val="16"/>
          <w:szCs w:val="16"/>
        </w:rPr>
        <w:t>2</w:t>
      </w:r>
      <w:r w:rsidRPr="003A5C83">
        <w:rPr>
          <w:bCs/>
          <w:sz w:val="16"/>
          <w:szCs w:val="16"/>
        </w:rPr>
        <w:t xml:space="preserve">: </w:t>
      </w:r>
      <w:r>
        <w:rPr>
          <w:bCs/>
          <w:sz w:val="16"/>
          <w:szCs w:val="16"/>
        </w:rPr>
        <w:t>NB-IoT f</w:t>
      </w:r>
      <w:r w:rsidRPr="004C28E9">
        <w:rPr>
          <w:bCs/>
          <w:sz w:val="16"/>
          <w:szCs w:val="16"/>
        </w:rPr>
        <w:t xml:space="preserve">ramework </w:t>
      </w:r>
      <w:r>
        <w:rPr>
          <w:bCs/>
          <w:sz w:val="16"/>
          <w:szCs w:val="16"/>
        </w:rPr>
        <w:t xml:space="preserve">for NTN </w:t>
      </w:r>
      <w:r w:rsidRPr="004C28E9">
        <w:rPr>
          <w:bCs/>
          <w:sz w:val="16"/>
          <w:szCs w:val="16"/>
        </w:rPr>
        <w:t xml:space="preserve">using two HARQ </w:t>
      </w:r>
      <w:r w:rsidR="006F0EC4">
        <w:rPr>
          <w:bCs/>
          <w:sz w:val="16"/>
          <w:szCs w:val="16"/>
        </w:rPr>
        <w:t xml:space="preserve">processes </w:t>
      </w:r>
      <w:r>
        <w:rPr>
          <w:bCs/>
          <w:sz w:val="16"/>
          <w:szCs w:val="16"/>
        </w:rPr>
        <w:t xml:space="preserve">upon incorporating satellite propagation delays </w:t>
      </w:r>
      <w:r w:rsidRPr="003A5C83">
        <w:rPr>
          <w:bCs/>
          <w:sz w:val="16"/>
          <w:szCs w:val="16"/>
        </w:rPr>
        <w:t>(LEO satellite with an orbit altitude of 600 Km).</w:t>
      </w:r>
    </w:p>
    <w:tbl>
      <w:tblPr>
        <w:tblW w:w="0" w:type="auto"/>
        <w:tblInd w:w="-118" w:type="dxa"/>
        <w:tblCellMar>
          <w:left w:w="0" w:type="dxa"/>
          <w:right w:w="0" w:type="dxa"/>
        </w:tblCellMar>
        <w:tblLook w:val="04A0" w:firstRow="1" w:lastRow="0" w:firstColumn="1" w:lastColumn="0" w:noHBand="0" w:noVBand="1"/>
      </w:tblPr>
      <w:tblGrid>
        <w:gridCol w:w="1002"/>
        <w:gridCol w:w="1097"/>
        <w:gridCol w:w="250"/>
        <w:gridCol w:w="247"/>
        <w:gridCol w:w="250"/>
        <w:gridCol w:w="247"/>
        <w:gridCol w:w="248"/>
        <w:gridCol w:w="248"/>
        <w:gridCol w:w="248"/>
        <w:gridCol w:w="248"/>
        <w:gridCol w:w="248"/>
        <w:gridCol w:w="248"/>
        <w:gridCol w:w="281"/>
        <w:gridCol w:w="281"/>
        <w:gridCol w:w="281"/>
        <w:gridCol w:w="281"/>
        <w:gridCol w:w="281"/>
        <w:gridCol w:w="281"/>
        <w:gridCol w:w="281"/>
        <w:gridCol w:w="281"/>
        <w:gridCol w:w="281"/>
        <w:gridCol w:w="85"/>
        <w:gridCol w:w="85"/>
        <w:gridCol w:w="85"/>
        <w:gridCol w:w="85"/>
        <w:gridCol w:w="85"/>
        <w:gridCol w:w="85"/>
        <w:gridCol w:w="85"/>
        <w:gridCol w:w="85"/>
        <w:gridCol w:w="85"/>
        <w:gridCol w:w="85"/>
        <w:gridCol w:w="85"/>
        <w:gridCol w:w="85"/>
        <w:gridCol w:w="85"/>
        <w:gridCol w:w="85"/>
        <w:gridCol w:w="85"/>
        <w:gridCol w:w="85"/>
        <w:gridCol w:w="85"/>
        <w:gridCol w:w="85"/>
        <w:gridCol w:w="85"/>
        <w:gridCol w:w="85"/>
        <w:gridCol w:w="138"/>
        <w:gridCol w:w="196"/>
        <w:gridCol w:w="156"/>
        <w:gridCol w:w="196"/>
        <w:gridCol w:w="156"/>
        <w:gridCol w:w="85"/>
      </w:tblGrid>
      <w:tr w:rsidR="007770A8" w:rsidRPr="007770A8" w14:paraId="68A06C8A" w14:textId="77777777" w:rsidTr="002C416D">
        <w:tc>
          <w:tcPr>
            <w:tcW w:w="210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ECF338" w14:textId="21FD7BA8" w:rsidR="007770A8" w:rsidRPr="007770A8" w:rsidRDefault="007770A8">
            <w:pPr>
              <w:pStyle w:val="ListParagraph"/>
              <w:ind w:left="0"/>
              <w:rPr>
                <w:rFonts w:asciiTheme="minorHAnsi" w:hAnsiTheme="minorHAnsi" w:cstheme="minorHAnsi"/>
                <w:sz w:val="12"/>
                <w:szCs w:val="12"/>
                <w:lang w:val="sv-SE"/>
              </w:rPr>
            </w:pPr>
            <w:r>
              <w:rPr>
                <w:rStyle w:val="IvDbodytextChar"/>
                <w:i/>
                <w:iCs/>
                <w:lang w:val="en-US"/>
              </w:rPr>
              <w:t xml:space="preserve">                                           </w:t>
            </w:r>
            <w:r w:rsidRPr="007770A8">
              <w:rPr>
                <w:rFonts w:asciiTheme="minorHAnsi" w:hAnsiTheme="minorHAnsi" w:cstheme="minorHAnsi"/>
                <w:sz w:val="12"/>
                <w:szCs w:val="12"/>
              </w:rPr>
              <w:t>Subrame#</w:t>
            </w:r>
          </w:p>
        </w:tc>
        <w:tc>
          <w:tcPr>
            <w:tcW w:w="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3BA39B"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0</w:t>
            </w: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0393E"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w:t>
            </w:r>
          </w:p>
        </w:tc>
        <w:tc>
          <w:tcPr>
            <w:tcW w:w="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0C162"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w:t>
            </w: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27BFD7"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w:t>
            </w: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782E3"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4</w:t>
            </w: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64E188"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5</w:t>
            </w: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2CF88C"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6</w:t>
            </w: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47DA0A"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7</w:t>
            </w: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4A0E6"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8</w:t>
            </w: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1D8DB8"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9</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D2908D"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10</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0060B6"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11</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8B311C"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12</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7D6EA"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13</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2C9D62"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14</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9E924A"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15</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5F0AFB"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16</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3520D1"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17</w:t>
            </w: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8BF67"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18</w:t>
            </w:r>
          </w:p>
        </w:tc>
        <w:tc>
          <w:tcPr>
            <w:tcW w:w="85" w:type="dxa"/>
            <w:tcBorders>
              <w:top w:val="single" w:sz="8" w:space="0" w:color="auto"/>
              <w:left w:val="nil"/>
              <w:bottom w:val="single" w:sz="8" w:space="0" w:color="auto"/>
              <w:right w:val="single" w:sz="8" w:space="0" w:color="auto"/>
            </w:tcBorders>
            <w:hideMark/>
          </w:tcPr>
          <w:p w14:paraId="2E13A537"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19</w:t>
            </w:r>
          </w:p>
        </w:tc>
        <w:tc>
          <w:tcPr>
            <w:tcW w:w="85" w:type="dxa"/>
            <w:tcBorders>
              <w:top w:val="single" w:sz="8" w:space="0" w:color="auto"/>
              <w:left w:val="nil"/>
              <w:bottom w:val="single" w:sz="8" w:space="0" w:color="auto"/>
              <w:right w:val="single" w:sz="8" w:space="0" w:color="auto"/>
            </w:tcBorders>
            <w:hideMark/>
          </w:tcPr>
          <w:p w14:paraId="42B5FDCE"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20</w:t>
            </w:r>
          </w:p>
        </w:tc>
        <w:tc>
          <w:tcPr>
            <w:tcW w:w="85" w:type="dxa"/>
            <w:tcBorders>
              <w:top w:val="single" w:sz="8" w:space="0" w:color="auto"/>
              <w:left w:val="nil"/>
              <w:bottom w:val="single" w:sz="8" w:space="0" w:color="auto"/>
              <w:right w:val="single" w:sz="8" w:space="0" w:color="auto"/>
            </w:tcBorders>
            <w:hideMark/>
          </w:tcPr>
          <w:p w14:paraId="5AD6A4F8"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21</w:t>
            </w:r>
          </w:p>
        </w:tc>
        <w:tc>
          <w:tcPr>
            <w:tcW w:w="85" w:type="dxa"/>
            <w:tcBorders>
              <w:top w:val="single" w:sz="8" w:space="0" w:color="auto"/>
              <w:left w:val="nil"/>
              <w:bottom w:val="single" w:sz="8" w:space="0" w:color="auto"/>
              <w:right w:val="single" w:sz="8" w:space="0" w:color="auto"/>
            </w:tcBorders>
            <w:hideMark/>
          </w:tcPr>
          <w:p w14:paraId="7783B5D3"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22</w:t>
            </w:r>
          </w:p>
        </w:tc>
        <w:tc>
          <w:tcPr>
            <w:tcW w:w="85" w:type="dxa"/>
            <w:tcBorders>
              <w:top w:val="single" w:sz="8" w:space="0" w:color="auto"/>
              <w:left w:val="nil"/>
              <w:bottom w:val="single" w:sz="8" w:space="0" w:color="auto"/>
              <w:right w:val="single" w:sz="8" w:space="0" w:color="auto"/>
            </w:tcBorders>
            <w:hideMark/>
          </w:tcPr>
          <w:p w14:paraId="12E369E6"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23</w:t>
            </w:r>
          </w:p>
        </w:tc>
        <w:tc>
          <w:tcPr>
            <w:tcW w:w="85" w:type="dxa"/>
            <w:tcBorders>
              <w:top w:val="single" w:sz="8" w:space="0" w:color="auto"/>
              <w:left w:val="nil"/>
              <w:bottom w:val="single" w:sz="8" w:space="0" w:color="auto"/>
              <w:right w:val="single" w:sz="8" w:space="0" w:color="auto"/>
            </w:tcBorders>
            <w:hideMark/>
          </w:tcPr>
          <w:p w14:paraId="396254FA"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24</w:t>
            </w:r>
          </w:p>
        </w:tc>
        <w:tc>
          <w:tcPr>
            <w:tcW w:w="85" w:type="dxa"/>
            <w:tcBorders>
              <w:top w:val="single" w:sz="8" w:space="0" w:color="auto"/>
              <w:left w:val="nil"/>
              <w:bottom w:val="single" w:sz="8" w:space="0" w:color="auto"/>
              <w:right w:val="single" w:sz="8" w:space="0" w:color="auto"/>
            </w:tcBorders>
            <w:hideMark/>
          </w:tcPr>
          <w:p w14:paraId="0C62CC0C"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25</w:t>
            </w:r>
          </w:p>
        </w:tc>
        <w:tc>
          <w:tcPr>
            <w:tcW w:w="85" w:type="dxa"/>
            <w:tcBorders>
              <w:top w:val="single" w:sz="8" w:space="0" w:color="auto"/>
              <w:left w:val="nil"/>
              <w:bottom w:val="single" w:sz="8" w:space="0" w:color="auto"/>
              <w:right w:val="single" w:sz="8" w:space="0" w:color="auto"/>
            </w:tcBorders>
            <w:hideMark/>
          </w:tcPr>
          <w:p w14:paraId="453A97F0"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26</w:t>
            </w:r>
          </w:p>
        </w:tc>
        <w:tc>
          <w:tcPr>
            <w:tcW w:w="85" w:type="dxa"/>
            <w:tcBorders>
              <w:top w:val="single" w:sz="8" w:space="0" w:color="auto"/>
              <w:left w:val="nil"/>
              <w:bottom w:val="single" w:sz="8" w:space="0" w:color="auto"/>
              <w:right w:val="single" w:sz="8" w:space="0" w:color="auto"/>
            </w:tcBorders>
            <w:hideMark/>
          </w:tcPr>
          <w:p w14:paraId="73E3B923"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27</w:t>
            </w:r>
          </w:p>
        </w:tc>
        <w:tc>
          <w:tcPr>
            <w:tcW w:w="85" w:type="dxa"/>
            <w:tcBorders>
              <w:top w:val="single" w:sz="8" w:space="0" w:color="auto"/>
              <w:left w:val="nil"/>
              <w:bottom w:val="single" w:sz="8" w:space="0" w:color="auto"/>
              <w:right w:val="single" w:sz="8" w:space="0" w:color="auto"/>
            </w:tcBorders>
            <w:hideMark/>
          </w:tcPr>
          <w:p w14:paraId="02426396"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28</w:t>
            </w:r>
          </w:p>
        </w:tc>
        <w:tc>
          <w:tcPr>
            <w:tcW w:w="85" w:type="dxa"/>
            <w:tcBorders>
              <w:top w:val="single" w:sz="8" w:space="0" w:color="auto"/>
              <w:left w:val="nil"/>
              <w:bottom w:val="single" w:sz="8" w:space="0" w:color="auto"/>
              <w:right w:val="single" w:sz="8" w:space="0" w:color="auto"/>
            </w:tcBorders>
            <w:hideMark/>
          </w:tcPr>
          <w:p w14:paraId="47F32C50"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29</w:t>
            </w:r>
          </w:p>
        </w:tc>
        <w:tc>
          <w:tcPr>
            <w:tcW w:w="85" w:type="dxa"/>
            <w:tcBorders>
              <w:top w:val="single" w:sz="8" w:space="0" w:color="auto"/>
              <w:left w:val="nil"/>
              <w:bottom w:val="single" w:sz="8" w:space="0" w:color="auto"/>
              <w:right w:val="single" w:sz="8" w:space="0" w:color="auto"/>
            </w:tcBorders>
            <w:hideMark/>
          </w:tcPr>
          <w:p w14:paraId="56F7C318"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30</w:t>
            </w:r>
          </w:p>
        </w:tc>
        <w:tc>
          <w:tcPr>
            <w:tcW w:w="85" w:type="dxa"/>
            <w:tcBorders>
              <w:top w:val="single" w:sz="8" w:space="0" w:color="auto"/>
              <w:left w:val="nil"/>
              <w:bottom w:val="single" w:sz="8" w:space="0" w:color="auto"/>
              <w:right w:val="single" w:sz="8" w:space="0" w:color="auto"/>
            </w:tcBorders>
            <w:hideMark/>
          </w:tcPr>
          <w:p w14:paraId="7A044BE1"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31</w:t>
            </w:r>
          </w:p>
        </w:tc>
        <w:tc>
          <w:tcPr>
            <w:tcW w:w="85" w:type="dxa"/>
            <w:tcBorders>
              <w:top w:val="single" w:sz="8" w:space="0" w:color="auto"/>
              <w:left w:val="nil"/>
              <w:bottom w:val="single" w:sz="8" w:space="0" w:color="auto"/>
              <w:right w:val="single" w:sz="8" w:space="0" w:color="auto"/>
            </w:tcBorders>
            <w:hideMark/>
          </w:tcPr>
          <w:p w14:paraId="11DFE09D"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32</w:t>
            </w:r>
          </w:p>
        </w:tc>
        <w:tc>
          <w:tcPr>
            <w:tcW w:w="85" w:type="dxa"/>
            <w:tcBorders>
              <w:top w:val="single" w:sz="8" w:space="0" w:color="auto"/>
              <w:left w:val="nil"/>
              <w:bottom w:val="single" w:sz="8" w:space="0" w:color="auto"/>
              <w:right w:val="single" w:sz="8" w:space="0" w:color="auto"/>
            </w:tcBorders>
            <w:hideMark/>
          </w:tcPr>
          <w:p w14:paraId="54B8B3D6"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33</w:t>
            </w:r>
          </w:p>
        </w:tc>
        <w:tc>
          <w:tcPr>
            <w:tcW w:w="85" w:type="dxa"/>
            <w:tcBorders>
              <w:top w:val="single" w:sz="8" w:space="0" w:color="auto"/>
              <w:left w:val="nil"/>
              <w:bottom w:val="single" w:sz="8" w:space="0" w:color="auto"/>
              <w:right w:val="single" w:sz="8" w:space="0" w:color="auto"/>
            </w:tcBorders>
            <w:hideMark/>
          </w:tcPr>
          <w:p w14:paraId="4CD7F98D"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34</w:t>
            </w:r>
          </w:p>
        </w:tc>
        <w:tc>
          <w:tcPr>
            <w:tcW w:w="85" w:type="dxa"/>
            <w:tcBorders>
              <w:top w:val="single" w:sz="8" w:space="0" w:color="auto"/>
              <w:left w:val="nil"/>
              <w:bottom w:val="single" w:sz="8" w:space="0" w:color="auto"/>
              <w:right w:val="single" w:sz="8" w:space="0" w:color="auto"/>
            </w:tcBorders>
            <w:hideMark/>
          </w:tcPr>
          <w:p w14:paraId="148D63C7"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35</w:t>
            </w:r>
          </w:p>
        </w:tc>
        <w:tc>
          <w:tcPr>
            <w:tcW w:w="85" w:type="dxa"/>
            <w:tcBorders>
              <w:top w:val="single" w:sz="8" w:space="0" w:color="auto"/>
              <w:left w:val="nil"/>
              <w:bottom w:val="single" w:sz="8" w:space="0" w:color="auto"/>
              <w:right w:val="single" w:sz="8" w:space="0" w:color="auto"/>
            </w:tcBorders>
            <w:hideMark/>
          </w:tcPr>
          <w:p w14:paraId="0F397CB2"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36</w:t>
            </w:r>
          </w:p>
        </w:tc>
        <w:tc>
          <w:tcPr>
            <w:tcW w:w="85" w:type="dxa"/>
            <w:tcBorders>
              <w:top w:val="single" w:sz="8" w:space="0" w:color="auto"/>
              <w:left w:val="nil"/>
              <w:bottom w:val="single" w:sz="8" w:space="0" w:color="auto"/>
              <w:right w:val="single" w:sz="8" w:space="0" w:color="auto"/>
            </w:tcBorders>
            <w:hideMark/>
          </w:tcPr>
          <w:p w14:paraId="2B71835F"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37</w:t>
            </w:r>
          </w:p>
        </w:tc>
        <w:tc>
          <w:tcPr>
            <w:tcW w:w="85" w:type="dxa"/>
            <w:tcBorders>
              <w:top w:val="single" w:sz="8" w:space="0" w:color="auto"/>
              <w:left w:val="nil"/>
              <w:bottom w:val="single" w:sz="8" w:space="0" w:color="auto"/>
              <w:right w:val="single" w:sz="8" w:space="0" w:color="auto"/>
            </w:tcBorders>
            <w:hideMark/>
          </w:tcPr>
          <w:p w14:paraId="3CC98AA9"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38</w:t>
            </w:r>
          </w:p>
        </w:tc>
        <w:tc>
          <w:tcPr>
            <w:tcW w:w="138" w:type="dxa"/>
            <w:tcBorders>
              <w:top w:val="single" w:sz="8" w:space="0" w:color="auto"/>
              <w:left w:val="nil"/>
              <w:bottom w:val="single" w:sz="8" w:space="0" w:color="auto"/>
              <w:right w:val="single" w:sz="8" w:space="0" w:color="auto"/>
            </w:tcBorders>
            <w:hideMark/>
          </w:tcPr>
          <w:p w14:paraId="1AD9433F"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39</w:t>
            </w:r>
          </w:p>
        </w:tc>
        <w:tc>
          <w:tcPr>
            <w:tcW w:w="196" w:type="dxa"/>
            <w:tcBorders>
              <w:top w:val="single" w:sz="8" w:space="0" w:color="auto"/>
              <w:left w:val="nil"/>
              <w:bottom w:val="single" w:sz="8" w:space="0" w:color="auto"/>
              <w:right w:val="single" w:sz="8" w:space="0" w:color="auto"/>
            </w:tcBorders>
            <w:hideMark/>
          </w:tcPr>
          <w:p w14:paraId="1BF5972A"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40</w:t>
            </w:r>
          </w:p>
        </w:tc>
        <w:tc>
          <w:tcPr>
            <w:tcW w:w="156" w:type="dxa"/>
            <w:tcBorders>
              <w:top w:val="single" w:sz="8" w:space="0" w:color="auto"/>
              <w:left w:val="nil"/>
              <w:bottom w:val="single" w:sz="8" w:space="0" w:color="auto"/>
              <w:right w:val="single" w:sz="8" w:space="0" w:color="auto"/>
            </w:tcBorders>
            <w:hideMark/>
          </w:tcPr>
          <w:p w14:paraId="37B4E07A" w14:textId="77777777" w:rsidR="007770A8" w:rsidRPr="007770A8" w:rsidRDefault="007770A8">
            <w:pPr>
              <w:pStyle w:val="ListParagraph"/>
              <w:ind w:left="0"/>
              <w:jc w:val="center"/>
              <w:rPr>
                <w:rFonts w:asciiTheme="minorHAnsi" w:hAnsiTheme="minorHAnsi" w:cstheme="minorHAnsi"/>
                <w:sz w:val="11"/>
                <w:szCs w:val="11"/>
              </w:rPr>
            </w:pPr>
            <w:r w:rsidRPr="007770A8">
              <w:rPr>
                <w:rFonts w:asciiTheme="minorHAnsi" w:hAnsiTheme="minorHAnsi" w:cstheme="minorHAnsi"/>
                <w:sz w:val="11"/>
                <w:szCs w:val="11"/>
              </w:rPr>
              <w:t>...</w:t>
            </w:r>
          </w:p>
        </w:tc>
        <w:tc>
          <w:tcPr>
            <w:tcW w:w="196" w:type="dxa"/>
            <w:tcBorders>
              <w:top w:val="single" w:sz="8" w:space="0" w:color="auto"/>
              <w:left w:val="nil"/>
              <w:bottom w:val="single" w:sz="8" w:space="0" w:color="auto"/>
              <w:right w:val="single" w:sz="8" w:space="0" w:color="auto"/>
            </w:tcBorders>
            <w:hideMark/>
          </w:tcPr>
          <w:p w14:paraId="31148755" w14:textId="77777777" w:rsidR="007770A8" w:rsidRPr="007770A8" w:rsidRDefault="007770A8">
            <w:pPr>
              <w:pStyle w:val="ListParagraph"/>
              <w:ind w:left="0"/>
              <w:rPr>
                <w:rFonts w:asciiTheme="minorHAnsi" w:hAnsiTheme="minorHAnsi" w:cstheme="minorHAnsi"/>
                <w:sz w:val="11"/>
                <w:szCs w:val="11"/>
              </w:rPr>
            </w:pPr>
            <w:r w:rsidRPr="007770A8">
              <w:rPr>
                <w:rFonts w:asciiTheme="minorHAnsi" w:hAnsiTheme="minorHAnsi" w:cstheme="minorHAnsi"/>
                <w:sz w:val="11"/>
                <w:szCs w:val="11"/>
              </w:rPr>
              <w:t>53</w:t>
            </w:r>
          </w:p>
        </w:tc>
        <w:tc>
          <w:tcPr>
            <w:tcW w:w="156" w:type="dxa"/>
            <w:tcBorders>
              <w:top w:val="single" w:sz="8" w:space="0" w:color="auto"/>
              <w:left w:val="nil"/>
              <w:bottom w:val="single" w:sz="8" w:space="0" w:color="auto"/>
              <w:right w:val="single" w:sz="8" w:space="0" w:color="auto"/>
            </w:tcBorders>
            <w:hideMark/>
          </w:tcPr>
          <w:p w14:paraId="7B9887A4" w14:textId="77777777" w:rsidR="007770A8" w:rsidRPr="007770A8" w:rsidRDefault="007770A8">
            <w:pPr>
              <w:pStyle w:val="ListParagraph"/>
              <w:ind w:left="0"/>
              <w:jc w:val="center"/>
              <w:rPr>
                <w:rFonts w:asciiTheme="minorHAnsi" w:hAnsiTheme="minorHAnsi" w:cstheme="minorHAnsi"/>
                <w:sz w:val="11"/>
                <w:szCs w:val="11"/>
              </w:rPr>
            </w:pPr>
            <w:r w:rsidRPr="007770A8">
              <w:rPr>
                <w:rFonts w:asciiTheme="minorHAnsi" w:hAnsiTheme="minorHAnsi" w:cstheme="minorHAnsi"/>
                <w:sz w:val="11"/>
                <w:szCs w:val="11"/>
              </w:rPr>
              <w:t>...</w:t>
            </w:r>
          </w:p>
        </w:tc>
        <w:tc>
          <w:tcPr>
            <w:tcW w:w="85" w:type="dxa"/>
            <w:tcBorders>
              <w:top w:val="single" w:sz="8" w:space="0" w:color="auto"/>
              <w:left w:val="nil"/>
              <w:bottom w:val="single" w:sz="8" w:space="0" w:color="auto"/>
              <w:right w:val="single" w:sz="8" w:space="0" w:color="auto"/>
            </w:tcBorders>
            <w:hideMark/>
          </w:tcPr>
          <w:p w14:paraId="25988E86" w14:textId="77777777" w:rsidR="007770A8" w:rsidRPr="007770A8" w:rsidRDefault="007770A8">
            <w:pPr>
              <w:pStyle w:val="ListParagraph"/>
              <w:ind w:left="0"/>
              <w:jc w:val="center"/>
              <w:rPr>
                <w:rFonts w:asciiTheme="minorHAnsi" w:hAnsiTheme="minorHAnsi" w:cstheme="minorHAnsi"/>
                <w:sz w:val="11"/>
                <w:szCs w:val="11"/>
              </w:rPr>
            </w:pPr>
            <w:r w:rsidRPr="007770A8">
              <w:rPr>
                <w:rFonts w:asciiTheme="minorHAnsi" w:hAnsiTheme="minorHAnsi" w:cstheme="minorHAnsi"/>
                <w:sz w:val="11"/>
                <w:szCs w:val="11"/>
              </w:rPr>
              <w:t>66</w:t>
            </w:r>
          </w:p>
        </w:tc>
      </w:tr>
      <w:tr w:rsidR="007770A8" w:rsidRPr="007770A8" w14:paraId="17A9A772" w14:textId="77777777" w:rsidTr="002C416D">
        <w:tc>
          <w:tcPr>
            <w:tcW w:w="210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70DD5F"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NPDCCH</w:t>
            </w:r>
          </w:p>
        </w:tc>
        <w:tc>
          <w:tcPr>
            <w:tcW w:w="250" w:type="dxa"/>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1DE96D4A"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0</w:t>
            </w: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127964" w14:textId="77777777" w:rsidR="007770A8" w:rsidRPr="007770A8" w:rsidRDefault="007770A8">
            <w:pPr>
              <w:pStyle w:val="ListParagraph"/>
              <w:ind w:left="0"/>
              <w:rPr>
                <w:rFonts w:asciiTheme="minorHAnsi" w:hAnsiTheme="minorHAnsi" w:cstheme="minorHAnsi"/>
                <w:sz w:val="12"/>
                <w:szCs w:val="12"/>
              </w:rPr>
            </w:pPr>
          </w:p>
        </w:tc>
        <w:tc>
          <w:tcPr>
            <w:tcW w:w="250" w:type="dxa"/>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22C7AC13"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1</w:t>
            </w: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2117F6"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12803"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88C74B"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5257AC"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9A3"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1C4F59"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1CC9FF"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7E0C1C"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A36B29"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52C755"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B5CDA3"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9EC42C"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D8C3A5"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6DDB"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412707"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83016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CDA80D3"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758CEA6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3A0963C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1544EA83"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0FE55FB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D9489F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767E07A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BF83E4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D78FA1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051EF9D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1064149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A758F28"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3B01F03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46A0D8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0396DFA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E0F903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61C79C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D7995E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C79608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778835D" w14:textId="77777777" w:rsidR="007770A8" w:rsidRPr="007770A8" w:rsidRDefault="007770A8">
            <w:pPr>
              <w:pStyle w:val="ListParagraph"/>
              <w:ind w:left="0"/>
              <w:rPr>
                <w:rFonts w:asciiTheme="minorHAnsi" w:hAnsiTheme="minorHAnsi" w:cstheme="minorHAnsi"/>
                <w:sz w:val="12"/>
                <w:szCs w:val="12"/>
              </w:rPr>
            </w:pPr>
          </w:p>
        </w:tc>
        <w:tc>
          <w:tcPr>
            <w:tcW w:w="138" w:type="dxa"/>
            <w:tcBorders>
              <w:top w:val="single" w:sz="8" w:space="0" w:color="auto"/>
              <w:left w:val="nil"/>
              <w:bottom w:val="single" w:sz="8" w:space="0" w:color="auto"/>
              <w:right w:val="single" w:sz="8" w:space="0" w:color="auto"/>
            </w:tcBorders>
          </w:tcPr>
          <w:p w14:paraId="155477B4"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auto"/>
              <w:right w:val="single" w:sz="8" w:space="0" w:color="auto"/>
            </w:tcBorders>
          </w:tcPr>
          <w:p w14:paraId="648103F6"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auto"/>
              <w:right w:val="single" w:sz="8" w:space="0" w:color="auto"/>
            </w:tcBorders>
          </w:tcPr>
          <w:p w14:paraId="4481F0D3"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auto"/>
              <w:right w:val="single" w:sz="8" w:space="0" w:color="auto"/>
            </w:tcBorders>
          </w:tcPr>
          <w:p w14:paraId="48009D2D"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auto"/>
              <w:right w:val="single" w:sz="8" w:space="0" w:color="auto"/>
            </w:tcBorders>
          </w:tcPr>
          <w:p w14:paraId="5A9AAEF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auto"/>
              <w:right w:val="single" w:sz="8" w:space="0" w:color="auto"/>
            </w:tcBorders>
            <w:hideMark/>
          </w:tcPr>
          <w:p w14:paraId="7B37684F"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0</w:t>
            </w:r>
          </w:p>
        </w:tc>
      </w:tr>
      <w:tr w:rsidR="007770A8" w:rsidRPr="007770A8" w14:paraId="7CD90C5A" w14:textId="77777777" w:rsidTr="002C416D">
        <w:tc>
          <w:tcPr>
            <w:tcW w:w="210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8986EB"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NPDSCH</w:t>
            </w:r>
          </w:p>
        </w:tc>
        <w:tc>
          <w:tcPr>
            <w:tcW w:w="2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09E2A7" w14:textId="77777777" w:rsidR="007770A8" w:rsidRPr="007770A8" w:rsidRDefault="007770A8">
            <w:pPr>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8EF1F" w14:textId="77777777" w:rsidR="007770A8" w:rsidRPr="007770A8" w:rsidRDefault="007770A8">
            <w:pPr>
              <w:rPr>
                <w:rFonts w:asciiTheme="minorHAnsi" w:eastAsiaTheme="minorHAnsi" w:hAnsiTheme="minorHAnsi" w:cstheme="minorHAnsi"/>
                <w:sz w:val="12"/>
                <w:szCs w:val="12"/>
                <w:lang w:eastAsia="en-US"/>
              </w:rPr>
            </w:pPr>
          </w:p>
        </w:tc>
        <w:tc>
          <w:tcPr>
            <w:tcW w:w="2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0A328F"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425791"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262853" w14:textId="77777777" w:rsidR="007770A8" w:rsidRPr="007770A8" w:rsidRDefault="007770A8">
            <w:pPr>
              <w:pStyle w:val="ListParagraph"/>
              <w:ind w:left="0"/>
              <w:rPr>
                <w:rFonts w:asciiTheme="minorHAnsi" w:hAnsiTheme="minorHAnsi" w:cstheme="minorHAnsi"/>
                <w:sz w:val="12"/>
                <w:szCs w:val="12"/>
              </w:rPr>
            </w:pPr>
          </w:p>
        </w:tc>
        <w:tc>
          <w:tcPr>
            <w:tcW w:w="2645" w:type="dxa"/>
            <w:gridSpan w:val="10"/>
            <w:tcBorders>
              <w:top w:val="single" w:sz="8" w:space="0" w:color="auto"/>
              <w:left w:val="nil"/>
              <w:bottom w:val="single" w:sz="8" w:space="0" w:color="auto"/>
              <w:right w:val="single" w:sz="8" w:space="0" w:color="auto"/>
            </w:tcBorders>
            <w:shd w:val="clear" w:color="auto" w:fill="5B9BD5" w:themeFill="accent5"/>
            <w:tcMar>
              <w:top w:w="0" w:type="dxa"/>
              <w:left w:w="108" w:type="dxa"/>
              <w:bottom w:w="0" w:type="dxa"/>
              <w:right w:w="108" w:type="dxa"/>
            </w:tcMar>
            <w:hideMark/>
          </w:tcPr>
          <w:p w14:paraId="00E5B90B"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0</w:t>
            </w:r>
          </w:p>
        </w:tc>
        <w:tc>
          <w:tcPr>
            <w:tcW w:w="1634" w:type="dxa"/>
            <w:gridSpan w:val="10"/>
            <w:tcBorders>
              <w:top w:val="single" w:sz="8" w:space="0" w:color="auto"/>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hideMark/>
          </w:tcPr>
          <w:p w14:paraId="07F89A04"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1</w:t>
            </w:r>
          </w:p>
        </w:tc>
        <w:tc>
          <w:tcPr>
            <w:tcW w:w="85" w:type="dxa"/>
            <w:tcBorders>
              <w:top w:val="single" w:sz="8" w:space="0" w:color="auto"/>
              <w:left w:val="nil"/>
              <w:bottom w:val="single" w:sz="8" w:space="0" w:color="auto"/>
              <w:right w:val="single" w:sz="8" w:space="0" w:color="auto"/>
            </w:tcBorders>
          </w:tcPr>
          <w:p w14:paraId="673935B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18CE7D8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4B3076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232ECB7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54042A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1D4B2518"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6DAC45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71AA0C8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23B04EB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3DC9C0D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7FF7CE9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0BCA86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09570E1"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0182C13" w14:textId="77777777" w:rsidR="007770A8" w:rsidRPr="007770A8" w:rsidRDefault="007770A8">
            <w:pPr>
              <w:pStyle w:val="ListParagraph"/>
              <w:ind w:left="0"/>
              <w:rPr>
                <w:rFonts w:asciiTheme="minorHAnsi" w:hAnsiTheme="minorHAnsi" w:cstheme="minorHAnsi"/>
                <w:sz w:val="12"/>
                <w:szCs w:val="12"/>
              </w:rPr>
            </w:pPr>
          </w:p>
        </w:tc>
        <w:tc>
          <w:tcPr>
            <w:tcW w:w="138" w:type="dxa"/>
            <w:tcBorders>
              <w:top w:val="single" w:sz="8" w:space="0" w:color="auto"/>
              <w:left w:val="nil"/>
              <w:bottom w:val="single" w:sz="8" w:space="0" w:color="auto"/>
              <w:right w:val="single" w:sz="8" w:space="0" w:color="auto"/>
            </w:tcBorders>
          </w:tcPr>
          <w:p w14:paraId="7A5FA18D"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auto"/>
              <w:right w:val="single" w:sz="8" w:space="0" w:color="auto"/>
            </w:tcBorders>
          </w:tcPr>
          <w:p w14:paraId="41C59775"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auto"/>
              <w:right w:val="single" w:sz="8" w:space="0" w:color="auto"/>
            </w:tcBorders>
          </w:tcPr>
          <w:p w14:paraId="54503972"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auto"/>
              <w:right w:val="single" w:sz="8" w:space="0" w:color="auto"/>
            </w:tcBorders>
          </w:tcPr>
          <w:p w14:paraId="24B8B15E"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auto"/>
              <w:right w:val="single" w:sz="8" w:space="0" w:color="auto"/>
            </w:tcBorders>
          </w:tcPr>
          <w:p w14:paraId="5C792CA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auto"/>
              <w:right w:val="single" w:sz="8" w:space="0" w:color="auto"/>
            </w:tcBorders>
          </w:tcPr>
          <w:p w14:paraId="2FB2E3C7" w14:textId="77777777" w:rsidR="007770A8" w:rsidRPr="007770A8" w:rsidRDefault="007770A8">
            <w:pPr>
              <w:pStyle w:val="ListParagraph"/>
              <w:ind w:left="0"/>
              <w:rPr>
                <w:rFonts w:asciiTheme="minorHAnsi" w:hAnsiTheme="minorHAnsi" w:cstheme="minorHAnsi"/>
                <w:sz w:val="12"/>
                <w:szCs w:val="12"/>
              </w:rPr>
            </w:pPr>
          </w:p>
        </w:tc>
      </w:tr>
      <w:tr w:rsidR="002C416D" w:rsidRPr="007770A8" w14:paraId="44D87F2A" w14:textId="77777777" w:rsidTr="002C416D">
        <w:tc>
          <w:tcPr>
            <w:tcW w:w="2100" w:type="dxa"/>
            <w:gridSpan w:val="2"/>
            <w:tcBorders>
              <w:top w:val="nil"/>
              <w:left w:val="single" w:sz="8" w:space="0" w:color="auto"/>
              <w:bottom w:val="single" w:sz="8" w:space="0" w:color="4472C4"/>
              <w:right w:val="single" w:sz="8" w:space="0" w:color="auto"/>
            </w:tcBorders>
            <w:tcMar>
              <w:top w:w="0" w:type="dxa"/>
              <w:left w:w="108" w:type="dxa"/>
              <w:bottom w:w="0" w:type="dxa"/>
              <w:right w:w="108" w:type="dxa"/>
            </w:tcMar>
            <w:hideMark/>
          </w:tcPr>
          <w:p w14:paraId="2DBBC857"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NPUSCH Format 2</w:t>
            </w:r>
          </w:p>
        </w:tc>
        <w:tc>
          <w:tcPr>
            <w:tcW w:w="2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017DF6"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49FD5E" w14:textId="77777777" w:rsidR="007770A8" w:rsidRPr="007770A8" w:rsidRDefault="007770A8">
            <w:pPr>
              <w:pStyle w:val="ListParagraph"/>
              <w:ind w:left="0"/>
              <w:rPr>
                <w:rFonts w:asciiTheme="minorHAnsi" w:hAnsiTheme="minorHAnsi" w:cstheme="minorHAnsi"/>
                <w:sz w:val="12"/>
                <w:szCs w:val="12"/>
              </w:rPr>
            </w:pPr>
          </w:p>
        </w:tc>
        <w:tc>
          <w:tcPr>
            <w:tcW w:w="2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89BF11"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73A053"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DA965A"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C6BA76"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4EC0A73"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599F7D"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4863B6"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262D23"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9E6079"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E7C3BF"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4D3C4C"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EF524" w14:textId="77777777" w:rsidR="007770A8" w:rsidRPr="007770A8" w:rsidRDefault="007770A8">
            <w:pPr>
              <w:rPr>
                <w:rFonts w:asciiTheme="minorHAnsi"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F557F" w14:textId="77777777" w:rsidR="007770A8" w:rsidRPr="007770A8" w:rsidRDefault="007770A8">
            <w:pPr>
              <w:rPr>
                <w:rFonts w:asciiTheme="minorHAnsi" w:eastAsia="Times New Roman" w:hAnsiTheme="minorHAnsi" w:cstheme="minorHAnsi"/>
                <w:sz w:val="12"/>
                <w:szCs w:val="12"/>
                <w:lang w:eastAsia="sv-SE"/>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FC6CD" w14:textId="77777777" w:rsidR="007770A8" w:rsidRPr="007770A8" w:rsidRDefault="007770A8">
            <w:pPr>
              <w:rPr>
                <w:rFonts w:asciiTheme="minorHAnsi" w:eastAsia="Times New Roman" w:hAnsiTheme="minorHAnsi" w:cstheme="minorHAnsi"/>
                <w:sz w:val="12"/>
                <w:szCs w:val="12"/>
                <w:lang w:eastAsia="sv-SE"/>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5BE5" w14:textId="77777777" w:rsidR="007770A8" w:rsidRPr="007770A8" w:rsidRDefault="007770A8">
            <w:pPr>
              <w:pStyle w:val="ListParagraph"/>
              <w:ind w:left="0"/>
              <w:rPr>
                <w:rFonts w:asciiTheme="minorHAnsi" w:eastAsiaTheme="minorHAnsi" w:hAnsiTheme="minorHAnsi" w:cstheme="minorHAnsi"/>
                <w:sz w:val="12"/>
                <w:szCs w:val="12"/>
                <w:lang w:eastAsia="sv-SE"/>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044D96" w14:textId="77777777" w:rsidR="007770A8" w:rsidRPr="007770A8" w:rsidRDefault="007770A8">
            <w:pPr>
              <w:pStyle w:val="ListParagraph"/>
              <w:ind w:left="0"/>
              <w:rPr>
                <w:rFonts w:asciiTheme="minorHAnsi" w:eastAsia="Times New Roman" w:hAnsiTheme="minorHAnsi" w:cstheme="minorHAnsi"/>
                <w:sz w:val="12"/>
                <w:szCs w:val="12"/>
              </w:rPr>
            </w:pPr>
          </w:p>
        </w:tc>
        <w:tc>
          <w:tcPr>
            <w:tcW w:w="28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154D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3EBFFA9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5FE62A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B1C7A8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3E95C4F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12B31B6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7C2F94D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486EB69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A5F32F1" w14:textId="77777777" w:rsidR="007770A8" w:rsidRPr="007770A8" w:rsidRDefault="007770A8">
            <w:pPr>
              <w:pStyle w:val="ListParagraph"/>
              <w:ind w:left="0"/>
              <w:rPr>
                <w:rFonts w:asciiTheme="minorHAnsi" w:hAnsiTheme="minorHAnsi" w:cstheme="minorHAnsi"/>
                <w:sz w:val="12"/>
                <w:szCs w:val="12"/>
              </w:rPr>
            </w:pPr>
          </w:p>
        </w:tc>
        <w:tc>
          <w:tcPr>
            <w:tcW w:w="170" w:type="dxa"/>
            <w:gridSpan w:val="2"/>
            <w:tcBorders>
              <w:top w:val="single" w:sz="8" w:space="0" w:color="auto"/>
              <w:left w:val="nil"/>
              <w:bottom w:val="single" w:sz="8" w:space="0" w:color="auto"/>
              <w:right w:val="single" w:sz="8" w:space="0" w:color="auto"/>
            </w:tcBorders>
            <w:shd w:val="clear" w:color="auto" w:fill="5B9BD5" w:themeFill="accent5"/>
            <w:hideMark/>
          </w:tcPr>
          <w:p w14:paraId="113225F7"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0</w:t>
            </w:r>
          </w:p>
        </w:tc>
        <w:tc>
          <w:tcPr>
            <w:tcW w:w="85" w:type="dxa"/>
            <w:tcBorders>
              <w:top w:val="single" w:sz="8" w:space="0" w:color="auto"/>
              <w:left w:val="nil"/>
              <w:bottom w:val="single" w:sz="8" w:space="0" w:color="auto"/>
              <w:right w:val="single" w:sz="8" w:space="0" w:color="auto"/>
            </w:tcBorders>
          </w:tcPr>
          <w:p w14:paraId="4BE7231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7D3AD3B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4D91EE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28841EE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FA31FB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6005BE5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57634B3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auto"/>
              <w:right w:val="single" w:sz="8" w:space="0" w:color="auto"/>
            </w:tcBorders>
          </w:tcPr>
          <w:p w14:paraId="17489D3A" w14:textId="77777777" w:rsidR="007770A8" w:rsidRPr="007770A8" w:rsidRDefault="007770A8">
            <w:pPr>
              <w:pStyle w:val="ListParagraph"/>
              <w:ind w:left="0"/>
              <w:rPr>
                <w:rFonts w:asciiTheme="minorHAnsi" w:hAnsiTheme="minorHAnsi" w:cstheme="minorHAnsi"/>
                <w:sz w:val="12"/>
                <w:szCs w:val="12"/>
              </w:rPr>
            </w:pPr>
          </w:p>
        </w:tc>
        <w:tc>
          <w:tcPr>
            <w:tcW w:w="170" w:type="dxa"/>
            <w:gridSpan w:val="2"/>
            <w:tcBorders>
              <w:top w:val="single" w:sz="8" w:space="0" w:color="auto"/>
              <w:left w:val="nil"/>
              <w:bottom w:val="single" w:sz="8" w:space="0" w:color="auto"/>
              <w:right w:val="single" w:sz="8" w:space="0" w:color="auto"/>
            </w:tcBorders>
            <w:shd w:val="clear" w:color="auto" w:fill="FFF2CC" w:themeFill="accent4" w:themeFillTint="33"/>
            <w:hideMark/>
          </w:tcPr>
          <w:p w14:paraId="57C4684D"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1</w:t>
            </w:r>
          </w:p>
        </w:tc>
        <w:tc>
          <w:tcPr>
            <w:tcW w:w="138" w:type="dxa"/>
            <w:tcBorders>
              <w:top w:val="single" w:sz="8" w:space="0" w:color="auto"/>
              <w:left w:val="nil"/>
              <w:bottom w:val="single" w:sz="8" w:space="0" w:color="auto"/>
              <w:right w:val="single" w:sz="8" w:space="0" w:color="auto"/>
            </w:tcBorders>
          </w:tcPr>
          <w:p w14:paraId="24E22E96"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1421F774"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761ED123"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174A2E2B"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13D9E43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915CFFA" w14:textId="77777777" w:rsidR="007770A8" w:rsidRPr="007770A8" w:rsidRDefault="007770A8">
            <w:pPr>
              <w:pStyle w:val="ListParagraph"/>
              <w:ind w:left="0"/>
              <w:rPr>
                <w:rFonts w:asciiTheme="minorHAnsi" w:hAnsiTheme="minorHAnsi" w:cstheme="minorHAnsi"/>
                <w:sz w:val="12"/>
                <w:szCs w:val="12"/>
              </w:rPr>
            </w:pPr>
          </w:p>
        </w:tc>
      </w:tr>
      <w:tr w:rsidR="007770A8" w:rsidRPr="007770A8" w14:paraId="052BE0F2" w14:textId="77777777" w:rsidTr="002C416D">
        <w:tc>
          <w:tcPr>
            <w:tcW w:w="975" w:type="dxa"/>
            <w:vMerge w:val="restart"/>
            <w:tcBorders>
              <w:top w:val="nil"/>
              <w:left w:val="single" w:sz="8" w:space="0" w:color="auto"/>
              <w:bottom w:val="single" w:sz="8" w:space="0" w:color="4472C4"/>
              <w:right w:val="single" w:sz="8" w:space="0" w:color="auto"/>
            </w:tcBorders>
            <w:tcMar>
              <w:top w:w="0" w:type="dxa"/>
              <w:left w:w="108" w:type="dxa"/>
              <w:bottom w:w="0" w:type="dxa"/>
              <w:right w:w="108" w:type="dxa"/>
            </w:tcMar>
          </w:tcPr>
          <w:p w14:paraId="409343D4" w14:textId="77777777" w:rsidR="007770A8" w:rsidRPr="007770A8" w:rsidRDefault="007770A8">
            <w:pPr>
              <w:pStyle w:val="ListParagraph"/>
              <w:ind w:left="0"/>
              <w:rPr>
                <w:rFonts w:asciiTheme="minorHAnsi" w:hAnsiTheme="minorHAnsi" w:cstheme="minorHAnsi"/>
                <w:sz w:val="12"/>
                <w:szCs w:val="12"/>
              </w:rPr>
            </w:pPr>
          </w:p>
          <w:p w14:paraId="6C9DE020"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For HARQ Process #0</w:t>
            </w:r>
          </w:p>
        </w:tc>
        <w:tc>
          <w:tcPr>
            <w:tcW w:w="1125" w:type="dxa"/>
            <w:tcBorders>
              <w:top w:val="nil"/>
              <w:left w:val="nil"/>
              <w:bottom w:val="single" w:sz="8" w:space="0" w:color="4472C4"/>
              <w:right w:val="single" w:sz="8" w:space="0" w:color="auto"/>
            </w:tcBorders>
            <w:hideMark/>
          </w:tcPr>
          <w:p w14:paraId="7FAC09BB"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NDPCCH to NPDSCH delay</w:t>
            </w:r>
          </w:p>
        </w:tc>
        <w:tc>
          <w:tcPr>
            <w:tcW w:w="250"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05FE5089" w14:textId="77777777" w:rsidR="007770A8" w:rsidRPr="007770A8" w:rsidRDefault="007770A8">
            <w:pPr>
              <w:pStyle w:val="ListParagraph"/>
              <w:ind w:left="0"/>
              <w:rPr>
                <w:rFonts w:asciiTheme="minorHAnsi" w:hAnsiTheme="minorHAnsi" w:cstheme="minorHAnsi"/>
                <w:sz w:val="12"/>
                <w:szCs w:val="12"/>
              </w:rPr>
            </w:pPr>
          </w:p>
        </w:tc>
        <w:tc>
          <w:tcPr>
            <w:tcW w:w="991" w:type="dxa"/>
            <w:gridSpan w:val="4"/>
            <w:tcBorders>
              <w:top w:val="single" w:sz="8" w:space="0" w:color="auto"/>
              <w:left w:val="nil"/>
              <w:bottom w:val="single" w:sz="8" w:space="0" w:color="4472C4"/>
              <w:right w:val="single" w:sz="8" w:space="0" w:color="auto"/>
            </w:tcBorders>
            <w:tcMar>
              <w:top w:w="0" w:type="dxa"/>
              <w:left w:w="108" w:type="dxa"/>
              <w:bottom w:w="0" w:type="dxa"/>
              <w:right w:w="108" w:type="dxa"/>
            </w:tcMar>
            <w:hideMark/>
          </w:tcPr>
          <w:p w14:paraId="08644627"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4ms</w:t>
            </w:r>
          </w:p>
        </w:tc>
        <w:tc>
          <w:tcPr>
            <w:tcW w:w="248"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09E40A5B"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0C6E03C7"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73939E0A"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0122E10B"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32201CC4"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14FC66C5"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31FF5132"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2ADAC125"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25307FB3" w14:textId="77777777" w:rsidR="007770A8" w:rsidRPr="007770A8" w:rsidRDefault="007770A8">
            <w:pPr>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509FAA4A" w14:textId="77777777" w:rsidR="007770A8" w:rsidRPr="007770A8" w:rsidRDefault="007770A8">
            <w:pPr>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1854BA2E" w14:textId="77777777" w:rsidR="007770A8" w:rsidRPr="007770A8" w:rsidRDefault="007770A8">
            <w:pPr>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0577380D"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49AE0D2F"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single" w:sz="8" w:space="0" w:color="auto"/>
              <w:left w:val="nil"/>
              <w:bottom w:val="single" w:sz="8" w:space="0" w:color="4472C4"/>
              <w:right w:val="single" w:sz="8" w:space="0" w:color="auto"/>
            </w:tcBorders>
            <w:tcMar>
              <w:top w:w="0" w:type="dxa"/>
              <w:left w:w="108" w:type="dxa"/>
              <w:bottom w:w="0" w:type="dxa"/>
              <w:right w:w="108" w:type="dxa"/>
            </w:tcMar>
          </w:tcPr>
          <w:p w14:paraId="353CA25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722C840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30D2B32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1E2F9D23"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23AC038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190F6A1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7F66DD3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28413211"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682A7AB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40B35FDB"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3C711B11"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5A28321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5316912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23CBFF48"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640D2CC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687B639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60A7C85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1FBE2F9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5E356AB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424C79D3"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single" w:sz="8" w:space="0" w:color="auto"/>
              <w:left w:val="nil"/>
              <w:bottom w:val="single" w:sz="8" w:space="0" w:color="4472C4"/>
              <w:right w:val="single" w:sz="8" w:space="0" w:color="auto"/>
            </w:tcBorders>
          </w:tcPr>
          <w:p w14:paraId="0AEA7117" w14:textId="77777777" w:rsidR="007770A8" w:rsidRPr="007770A8" w:rsidRDefault="007770A8">
            <w:pPr>
              <w:pStyle w:val="ListParagraph"/>
              <w:ind w:left="0"/>
              <w:jc w:val="center"/>
              <w:rPr>
                <w:rFonts w:asciiTheme="minorHAnsi" w:hAnsiTheme="minorHAnsi" w:cstheme="minorHAnsi"/>
                <w:sz w:val="12"/>
                <w:szCs w:val="12"/>
              </w:rPr>
            </w:pPr>
          </w:p>
        </w:tc>
        <w:tc>
          <w:tcPr>
            <w:tcW w:w="138" w:type="dxa"/>
            <w:tcBorders>
              <w:top w:val="single" w:sz="8" w:space="0" w:color="auto"/>
              <w:left w:val="nil"/>
              <w:bottom w:val="single" w:sz="8" w:space="0" w:color="4472C4"/>
              <w:right w:val="single" w:sz="8" w:space="0" w:color="auto"/>
            </w:tcBorders>
          </w:tcPr>
          <w:p w14:paraId="5F01463C"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4EF0658E"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7774D8CA"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58ADC647"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1D9C663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40B00D6" w14:textId="77777777" w:rsidR="007770A8" w:rsidRPr="007770A8" w:rsidRDefault="007770A8">
            <w:pPr>
              <w:pStyle w:val="ListParagraph"/>
              <w:ind w:left="0"/>
              <w:rPr>
                <w:rFonts w:asciiTheme="minorHAnsi" w:hAnsiTheme="minorHAnsi" w:cstheme="minorHAnsi"/>
                <w:sz w:val="12"/>
                <w:szCs w:val="12"/>
              </w:rPr>
            </w:pPr>
          </w:p>
        </w:tc>
      </w:tr>
      <w:tr w:rsidR="007770A8" w:rsidRPr="007770A8" w14:paraId="6C753720" w14:textId="77777777" w:rsidTr="002C416D">
        <w:tc>
          <w:tcPr>
            <w:tcW w:w="0" w:type="auto"/>
            <w:vMerge/>
            <w:tcBorders>
              <w:top w:val="nil"/>
              <w:left w:val="single" w:sz="8" w:space="0" w:color="auto"/>
              <w:bottom w:val="single" w:sz="8" w:space="0" w:color="4472C4"/>
              <w:right w:val="single" w:sz="8" w:space="0" w:color="auto"/>
            </w:tcBorders>
            <w:vAlign w:val="center"/>
            <w:hideMark/>
          </w:tcPr>
          <w:p w14:paraId="7F615729" w14:textId="77777777" w:rsidR="007770A8" w:rsidRPr="007770A8" w:rsidRDefault="007770A8">
            <w:pPr>
              <w:rPr>
                <w:rFonts w:asciiTheme="minorHAnsi" w:eastAsia="Times New Roman" w:hAnsiTheme="minorHAnsi" w:cstheme="minorHAnsi"/>
                <w:sz w:val="12"/>
                <w:szCs w:val="12"/>
                <w:lang w:eastAsia="sv-SE"/>
              </w:rPr>
            </w:pPr>
          </w:p>
        </w:tc>
        <w:tc>
          <w:tcPr>
            <w:tcW w:w="1125" w:type="dxa"/>
            <w:tcBorders>
              <w:top w:val="nil"/>
              <w:left w:val="nil"/>
              <w:bottom w:val="single" w:sz="8" w:space="0" w:color="4472C4"/>
              <w:right w:val="single" w:sz="8" w:space="0" w:color="auto"/>
            </w:tcBorders>
            <w:hideMark/>
          </w:tcPr>
          <w:p w14:paraId="5459C963"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NPDSCH to NPUSCH Format 2 delay</w:t>
            </w: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138FC0CC"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0CE3FFD2" w14:textId="77777777" w:rsidR="007770A8" w:rsidRPr="007770A8" w:rsidRDefault="007770A8">
            <w:pPr>
              <w:pStyle w:val="ListParagraph"/>
              <w:ind w:left="0"/>
              <w:rPr>
                <w:rFonts w:asciiTheme="minorHAnsi" w:hAnsiTheme="minorHAnsi" w:cstheme="minorHAnsi"/>
                <w:sz w:val="12"/>
                <w:szCs w:val="12"/>
              </w:rPr>
            </w:pP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21D9C720"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3AB8D411"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5FAC67EA"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741B70BE"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5BC12913"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1C51A814"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03A9C982"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23A42338"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6AE7EE83"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5EB60941"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088DF196"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4879BB58"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0114ED20" w14:textId="77777777" w:rsidR="007770A8" w:rsidRPr="007770A8" w:rsidRDefault="007770A8">
            <w:pPr>
              <w:rPr>
                <w:rFonts w:asciiTheme="minorHAnsi" w:hAnsiTheme="minorHAnsi" w:cstheme="minorHAnsi"/>
                <w:sz w:val="12"/>
                <w:szCs w:val="12"/>
              </w:rPr>
            </w:pPr>
          </w:p>
        </w:tc>
        <w:tc>
          <w:tcPr>
            <w:tcW w:w="1804" w:type="dxa"/>
            <w:gridSpan w:val="12"/>
            <w:tcBorders>
              <w:top w:val="nil"/>
              <w:left w:val="nil"/>
              <w:bottom w:val="single" w:sz="8" w:space="0" w:color="4472C4"/>
              <w:right w:val="single" w:sz="8" w:space="0" w:color="auto"/>
            </w:tcBorders>
            <w:tcMar>
              <w:top w:w="0" w:type="dxa"/>
              <w:left w:w="108" w:type="dxa"/>
              <w:bottom w:w="0" w:type="dxa"/>
              <w:right w:w="108" w:type="dxa"/>
            </w:tcMar>
            <w:hideMark/>
          </w:tcPr>
          <w:p w14:paraId="1AD9830C" w14:textId="77777777" w:rsidR="007770A8" w:rsidRPr="007770A8" w:rsidRDefault="007770A8">
            <w:pPr>
              <w:pStyle w:val="ListParagraph"/>
              <w:ind w:left="0"/>
              <w:jc w:val="center"/>
              <w:rPr>
                <w:rFonts w:asciiTheme="minorHAnsi" w:hAnsiTheme="minorHAnsi" w:cstheme="minorHAnsi"/>
                <w:sz w:val="12"/>
                <w:szCs w:val="12"/>
              </w:rPr>
            </w:pPr>
            <w:r w:rsidRPr="007770A8">
              <w:rPr>
                <w:rFonts w:asciiTheme="minorHAnsi" w:hAnsiTheme="minorHAnsi" w:cstheme="minorHAnsi"/>
                <w:sz w:val="12"/>
                <w:szCs w:val="12"/>
              </w:rPr>
              <w:t>12ms</w:t>
            </w:r>
          </w:p>
        </w:tc>
        <w:tc>
          <w:tcPr>
            <w:tcW w:w="85" w:type="dxa"/>
            <w:tcBorders>
              <w:top w:val="nil"/>
              <w:left w:val="nil"/>
              <w:bottom w:val="single" w:sz="8" w:space="0" w:color="4472C4"/>
              <w:right w:val="single" w:sz="8" w:space="0" w:color="auto"/>
            </w:tcBorders>
          </w:tcPr>
          <w:p w14:paraId="25853376"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213FB84"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3A4B74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118097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22F9A7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374542F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726A3A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060C75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3BCBF25A"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A1D44C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FE57211"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055F135" w14:textId="77777777" w:rsidR="007770A8" w:rsidRPr="007770A8" w:rsidRDefault="007770A8">
            <w:pPr>
              <w:pStyle w:val="ListParagraph"/>
              <w:ind w:left="0"/>
              <w:jc w:val="center"/>
              <w:rPr>
                <w:rFonts w:asciiTheme="minorHAnsi" w:hAnsiTheme="minorHAnsi" w:cstheme="minorHAnsi"/>
                <w:sz w:val="12"/>
                <w:szCs w:val="12"/>
              </w:rPr>
            </w:pPr>
          </w:p>
        </w:tc>
        <w:tc>
          <w:tcPr>
            <w:tcW w:w="138" w:type="dxa"/>
            <w:tcBorders>
              <w:top w:val="nil"/>
              <w:left w:val="nil"/>
              <w:bottom w:val="single" w:sz="8" w:space="0" w:color="4472C4"/>
              <w:right w:val="single" w:sz="8" w:space="0" w:color="auto"/>
            </w:tcBorders>
          </w:tcPr>
          <w:p w14:paraId="0C1361FD"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5EA2D151"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27450949"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1E820ED6"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7E7FEEF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D00A2E1" w14:textId="77777777" w:rsidR="007770A8" w:rsidRPr="007770A8" w:rsidRDefault="007770A8">
            <w:pPr>
              <w:pStyle w:val="ListParagraph"/>
              <w:ind w:left="0"/>
              <w:rPr>
                <w:rFonts w:asciiTheme="minorHAnsi" w:hAnsiTheme="minorHAnsi" w:cstheme="minorHAnsi"/>
                <w:sz w:val="12"/>
                <w:szCs w:val="12"/>
              </w:rPr>
            </w:pPr>
          </w:p>
        </w:tc>
      </w:tr>
      <w:tr w:rsidR="007770A8" w:rsidRPr="007770A8" w14:paraId="1E1541B6" w14:textId="77777777" w:rsidTr="002C416D">
        <w:tc>
          <w:tcPr>
            <w:tcW w:w="0" w:type="auto"/>
            <w:vMerge/>
            <w:tcBorders>
              <w:top w:val="nil"/>
              <w:left w:val="single" w:sz="8" w:space="0" w:color="auto"/>
              <w:bottom w:val="single" w:sz="8" w:space="0" w:color="4472C4"/>
              <w:right w:val="single" w:sz="8" w:space="0" w:color="auto"/>
            </w:tcBorders>
            <w:vAlign w:val="center"/>
            <w:hideMark/>
          </w:tcPr>
          <w:p w14:paraId="67D0B8F7" w14:textId="77777777" w:rsidR="007770A8" w:rsidRPr="007770A8" w:rsidRDefault="007770A8">
            <w:pPr>
              <w:rPr>
                <w:rFonts w:asciiTheme="minorHAnsi" w:eastAsia="Times New Roman" w:hAnsiTheme="minorHAnsi" w:cstheme="minorHAnsi"/>
                <w:sz w:val="12"/>
                <w:szCs w:val="12"/>
                <w:lang w:eastAsia="sv-SE"/>
              </w:rPr>
            </w:pPr>
          </w:p>
        </w:tc>
        <w:tc>
          <w:tcPr>
            <w:tcW w:w="1125" w:type="dxa"/>
            <w:tcBorders>
              <w:top w:val="nil"/>
              <w:left w:val="nil"/>
              <w:bottom w:val="single" w:sz="8" w:space="0" w:color="4472C4"/>
              <w:right w:val="single" w:sz="8" w:space="0" w:color="auto"/>
            </w:tcBorders>
            <w:hideMark/>
          </w:tcPr>
          <w:p w14:paraId="4D54BCC3"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Delay before a potential HARQ retransmission of the same data is scheduled</w:t>
            </w: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46DA674C"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43B99C03" w14:textId="77777777" w:rsidR="007770A8" w:rsidRPr="007770A8" w:rsidRDefault="007770A8">
            <w:pPr>
              <w:pStyle w:val="ListParagraph"/>
              <w:ind w:left="0"/>
              <w:rPr>
                <w:rFonts w:asciiTheme="minorHAnsi" w:hAnsiTheme="minorHAnsi" w:cstheme="minorHAnsi"/>
                <w:sz w:val="12"/>
                <w:szCs w:val="12"/>
              </w:rPr>
            </w:pP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42A2EAEB"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7F1B0C50"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4BB45C30"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6141727B"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26D1B8BE"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56A9259E"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3214FB03"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69EE690B"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7A40CBB8"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22D4544C"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46B2A43A"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4E531CE3"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658805CE"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2E53ABC5"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5AF168AD"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7A4992F4"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7397A03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AEB18E8"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827408A"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4E3DA2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435EDB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33ECE7C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285CCB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20C2EA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86674C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D9B4518"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8B6A726"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2373958"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3B9FA4F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688297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0AC7C1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42297B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E22206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E4173EC"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008E52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04CAAEA"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845BC5C" w14:textId="77777777" w:rsidR="007770A8" w:rsidRPr="007770A8" w:rsidRDefault="007770A8">
            <w:pPr>
              <w:pStyle w:val="ListParagraph"/>
              <w:ind w:left="0"/>
              <w:jc w:val="center"/>
              <w:rPr>
                <w:rFonts w:asciiTheme="minorHAnsi" w:hAnsiTheme="minorHAnsi" w:cstheme="minorHAnsi"/>
                <w:sz w:val="12"/>
                <w:szCs w:val="12"/>
              </w:rPr>
            </w:pPr>
          </w:p>
        </w:tc>
        <w:tc>
          <w:tcPr>
            <w:tcW w:w="138" w:type="dxa"/>
            <w:tcBorders>
              <w:top w:val="nil"/>
              <w:left w:val="nil"/>
              <w:bottom w:val="single" w:sz="8" w:space="0" w:color="4472C4"/>
              <w:right w:val="single" w:sz="8" w:space="0" w:color="auto"/>
            </w:tcBorders>
            <w:hideMark/>
          </w:tcPr>
          <w:p w14:paraId="3657E585"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sz w:val="12"/>
                <w:szCs w:val="12"/>
              </w:rPr>
              <w:t>1ms</w:t>
            </w:r>
          </w:p>
        </w:tc>
        <w:tc>
          <w:tcPr>
            <w:tcW w:w="196" w:type="dxa"/>
            <w:tcBorders>
              <w:top w:val="nil"/>
              <w:left w:val="nil"/>
              <w:bottom w:val="single" w:sz="8" w:space="0" w:color="4472C4"/>
              <w:right w:val="single" w:sz="8" w:space="0" w:color="auto"/>
            </w:tcBorders>
          </w:tcPr>
          <w:p w14:paraId="650CFFD2"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3EBF19B2"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4449858D"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53953B6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F15B032" w14:textId="77777777" w:rsidR="007770A8" w:rsidRPr="007770A8" w:rsidRDefault="007770A8">
            <w:pPr>
              <w:pStyle w:val="ListParagraph"/>
              <w:ind w:left="0"/>
              <w:rPr>
                <w:rFonts w:asciiTheme="minorHAnsi" w:hAnsiTheme="minorHAnsi" w:cstheme="minorHAnsi"/>
                <w:sz w:val="12"/>
                <w:szCs w:val="12"/>
              </w:rPr>
            </w:pPr>
          </w:p>
        </w:tc>
      </w:tr>
      <w:tr w:rsidR="007770A8" w:rsidRPr="007770A8" w14:paraId="208E8C1C" w14:textId="77777777" w:rsidTr="002C416D">
        <w:tc>
          <w:tcPr>
            <w:tcW w:w="0" w:type="auto"/>
            <w:vMerge/>
            <w:tcBorders>
              <w:top w:val="nil"/>
              <w:left w:val="single" w:sz="8" w:space="0" w:color="auto"/>
              <w:bottom w:val="single" w:sz="8" w:space="0" w:color="4472C4"/>
              <w:right w:val="single" w:sz="8" w:space="0" w:color="auto"/>
            </w:tcBorders>
            <w:vAlign w:val="center"/>
            <w:hideMark/>
          </w:tcPr>
          <w:p w14:paraId="3086AAE6" w14:textId="77777777" w:rsidR="007770A8" w:rsidRPr="007770A8" w:rsidRDefault="007770A8">
            <w:pPr>
              <w:rPr>
                <w:rFonts w:asciiTheme="minorHAnsi" w:eastAsia="Times New Roman" w:hAnsiTheme="minorHAnsi" w:cstheme="minorHAnsi"/>
                <w:sz w:val="12"/>
                <w:szCs w:val="12"/>
                <w:lang w:eastAsia="sv-SE"/>
              </w:rPr>
            </w:pPr>
          </w:p>
        </w:tc>
        <w:tc>
          <w:tcPr>
            <w:tcW w:w="1125" w:type="dxa"/>
            <w:tcBorders>
              <w:top w:val="nil"/>
              <w:left w:val="nil"/>
              <w:bottom w:val="single" w:sz="8" w:space="0" w:color="4472C4"/>
              <w:right w:val="single" w:sz="8" w:space="0" w:color="auto"/>
            </w:tcBorders>
            <w:hideMark/>
          </w:tcPr>
          <w:p w14:paraId="395713D8"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color w:val="FF0000"/>
                <w:sz w:val="12"/>
                <w:szCs w:val="12"/>
              </w:rPr>
              <w:t>Propagation delay in UL direction</w:t>
            </w: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5CA11A96"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2B85D385" w14:textId="77777777" w:rsidR="007770A8" w:rsidRPr="007770A8" w:rsidRDefault="007770A8">
            <w:pPr>
              <w:pStyle w:val="ListParagraph"/>
              <w:ind w:left="0"/>
              <w:rPr>
                <w:rFonts w:asciiTheme="minorHAnsi" w:hAnsiTheme="minorHAnsi" w:cstheme="minorHAnsi"/>
                <w:sz w:val="12"/>
                <w:szCs w:val="12"/>
              </w:rPr>
            </w:pP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481065CA"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381DD35F"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6B42A6F2"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770B7E08"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0EEEFD4F"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017871AE"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04ADD99C"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1C81EE65"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3FA36AEC"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7B49AC32"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545FF532"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004E62E6"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5A34BBF6"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341BC53B"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286A29C6"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0BD15365"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7879019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53EC4A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40B7A4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75E214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12F587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061A57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D16D1E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F805461"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931DAA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89D9168"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3FE015BA"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2AE5D5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63F5AC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78A300E"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B623F8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32D2CC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71CF59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D05728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507570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5A23A94"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5BADF87C" w14:textId="77777777" w:rsidR="007770A8" w:rsidRPr="007770A8" w:rsidRDefault="007770A8">
            <w:pPr>
              <w:pStyle w:val="ListParagraph"/>
              <w:ind w:left="0"/>
              <w:jc w:val="center"/>
              <w:rPr>
                <w:rFonts w:asciiTheme="minorHAnsi" w:hAnsiTheme="minorHAnsi" w:cstheme="minorHAnsi"/>
                <w:sz w:val="12"/>
                <w:szCs w:val="12"/>
              </w:rPr>
            </w:pPr>
          </w:p>
        </w:tc>
        <w:tc>
          <w:tcPr>
            <w:tcW w:w="138" w:type="dxa"/>
            <w:tcBorders>
              <w:top w:val="nil"/>
              <w:left w:val="nil"/>
              <w:bottom w:val="single" w:sz="8" w:space="0" w:color="4472C4"/>
              <w:right w:val="single" w:sz="8" w:space="0" w:color="auto"/>
            </w:tcBorders>
          </w:tcPr>
          <w:p w14:paraId="3C229A25" w14:textId="77777777" w:rsidR="007770A8" w:rsidRPr="007770A8" w:rsidRDefault="007770A8">
            <w:pPr>
              <w:pStyle w:val="ListParagraph"/>
              <w:ind w:left="0"/>
              <w:rPr>
                <w:rFonts w:asciiTheme="minorHAnsi" w:hAnsiTheme="minorHAnsi" w:cstheme="minorHAnsi"/>
                <w:sz w:val="12"/>
                <w:szCs w:val="12"/>
              </w:rPr>
            </w:pPr>
          </w:p>
        </w:tc>
        <w:tc>
          <w:tcPr>
            <w:tcW w:w="352" w:type="dxa"/>
            <w:gridSpan w:val="2"/>
            <w:tcBorders>
              <w:top w:val="nil"/>
              <w:left w:val="nil"/>
              <w:bottom w:val="single" w:sz="8" w:space="0" w:color="4472C4"/>
              <w:right w:val="single" w:sz="8" w:space="0" w:color="auto"/>
            </w:tcBorders>
            <w:hideMark/>
          </w:tcPr>
          <w:p w14:paraId="51935A01" w14:textId="6B4A9B97" w:rsidR="007770A8" w:rsidRPr="007770A8" w:rsidRDefault="007770A8" w:rsidP="007770A8">
            <w:pPr>
              <w:pStyle w:val="ListParagraph"/>
              <w:ind w:left="0"/>
              <w:jc w:val="center"/>
              <w:rPr>
                <w:rFonts w:asciiTheme="minorHAnsi" w:hAnsiTheme="minorHAnsi" w:cstheme="minorHAnsi"/>
                <w:color w:val="FF0000"/>
                <w:sz w:val="12"/>
                <w:szCs w:val="12"/>
              </w:rPr>
            </w:pPr>
            <w:r w:rsidRPr="007770A8">
              <w:rPr>
                <w:rFonts w:asciiTheme="minorHAnsi" w:hAnsiTheme="minorHAnsi" w:cstheme="minorHAnsi"/>
                <w:color w:val="FF0000"/>
                <w:sz w:val="12"/>
                <w:szCs w:val="12"/>
              </w:rPr>
              <w:t>Delay at min elevation/2 = 26ms/2 = 13ms</w:t>
            </w:r>
          </w:p>
        </w:tc>
        <w:tc>
          <w:tcPr>
            <w:tcW w:w="196" w:type="dxa"/>
            <w:tcBorders>
              <w:top w:val="nil"/>
              <w:left w:val="nil"/>
              <w:bottom w:val="single" w:sz="8" w:space="0" w:color="4472C4"/>
              <w:right w:val="single" w:sz="8" w:space="0" w:color="auto"/>
            </w:tcBorders>
          </w:tcPr>
          <w:p w14:paraId="1CF0BA26" w14:textId="77777777" w:rsidR="007770A8" w:rsidRPr="007770A8" w:rsidRDefault="007770A8">
            <w:pPr>
              <w:pStyle w:val="ListParagraph"/>
              <w:ind w:left="0"/>
              <w:jc w:val="center"/>
              <w:rPr>
                <w:rFonts w:asciiTheme="minorHAnsi" w:hAnsiTheme="minorHAnsi" w:cstheme="minorHAnsi"/>
                <w:color w:val="FF0000"/>
                <w:sz w:val="12"/>
                <w:szCs w:val="12"/>
              </w:rPr>
            </w:pPr>
          </w:p>
        </w:tc>
        <w:tc>
          <w:tcPr>
            <w:tcW w:w="156" w:type="dxa"/>
            <w:tcBorders>
              <w:top w:val="nil"/>
              <w:left w:val="nil"/>
              <w:bottom w:val="single" w:sz="8" w:space="0" w:color="4472C4"/>
              <w:right w:val="single" w:sz="8" w:space="0" w:color="auto"/>
            </w:tcBorders>
          </w:tcPr>
          <w:p w14:paraId="5A21F8DA" w14:textId="77777777" w:rsidR="007770A8" w:rsidRPr="007770A8" w:rsidRDefault="007770A8">
            <w:pPr>
              <w:pStyle w:val="ListParagraph"/>
              <w:ind w:left="0"/>
              <w:jc w:val="center"/>
              <w:rPr>
                <w:rFonts w:asciiTheme="minorHAnsi" w:hAnsiTheme="minorHAnsi" w:cstheme="minorHAnsi"/>
                <w:color w:val="FF0000"/>
                <w:sz w:val="12"/>
                <w:szCs w:val="12"/>
              </w:rPr>
            </w:pPr>
          </w:p>
        </w:tc>
        <w:tc>
          <w:tcPr>
            <w:tcW w:w="85" w:type="dxa"/>
            <w:tcBorders>
              <w:top w:val="nil"/>
              <w:left w:val="nil"/>
              <w:bottom w:val="single" w:sz="8" w:space="0" w:color="4472C4"/>
              <w:right w:val="single" w:sz="8" w:space="0" w:color="auto"/>
            </w:tcBorders>
          </w:tcPr>
          <w:p w14:paraId="6454B41C" w14:textId="77777777" w:rsidR="007770A8" w:rsidRPr="007770A8" w:rsidRDefault="007770A8">
            <w:pPr>
              <w:pStyle w:val="ListParagraph"/>
              <w:ind w:left="0"/>
              <w:jc w:val="center"/>
              <w:rPr>
                <w:rFonts w:asciiTheme="minorHAnsi" w:hAnsiTheme="minorHAnsi" w:cstheme="minorHAnsi"/>
                <w:color w:val="FF0000"/>
                <w:sz w:val="12"/>
                <w:szCs w:val="12"/>
              </w:rPr>
            </w:pPr>
          </w:p>
        </w:tc>
      </w:tr>
      <w:tr w:rsidR="007770A8" w:rsidRPr="007770A8" w14:paraId="590F56F1" w14:textId="77777777" w:rsidTr="002C416D">
        <w:tc>
          <w:tcPr>
            <w:tcW w:w="0" w:type="auto"/>
            <w:vMerge/>
            <w:tcBorders>
              <w:top w:val="nil"/>
              <w:left w:val="single" w:sz="8" w:space="0" w:color="auto"/>
              <w:bottom w:val="single" w:sz="8" w:space="0" w:color="4472C4"/>
              <w:right w:val="single" w:sz="8" w:space="0" w:color="auto"/>
            </w:tcBorders>
            <w:vAlign w:val="center"/>
            <w:hideMark/>
          </w:tcPr>
          <w:p w14:paraId="17A1E444" w14:textId="77777777" w:rsidR="007770A8" w:rsidRPr="007770A8" w:rsidRDefault="007770A8">
            <w:pPr>
              <w:rPr>
                <w:rFonts w:asciiTheme="minorHAnsi" w:eastAsia="Times New Roman" w:hAnsiTheme="minorHAnsi" w:cstheme="minorHAnsi"/>
                <w:sz w:val="12"/>
                <w:szCs w:val="12"/>
                <w:lang w:eastAsia="sv-SE"/>
              </w:rPr>
            </w:pPr>
          </w:p>
        </w:tc>
        <w:tc>
          <w:tcPr>
            <w:tcW w:w="1125" w:type="dxa"/>
            <w:tcBorders>
              <w:top w:val="nil"/>
              <w:left w:val="nil"/>
              <w:bottom w:val="single" w:sz="8" w:space="0" w:color="4472C4"/>
              <w:right w:val="single" w:sz="8" w:space="0" w:color="auto"/>
            </w:tcBorders>
            <w:hideMark/>
          </w:tcPr>
          <w:p w14:paraId="38BED33B" w14:textId="77777777" w:rsidR="007770A8" w:rsidRPr="007770A8" w:rsidRDefault="007770A8">
            <w:pPr>
              <w:pStyle w:val="ListParagraph"/>
              <w:ind w:left="0"/>
              <w:rPr>
                <w:rFonts w:asciiTheme="minorHAnsi" w:hAnsiTheme="minorHAnsi" w:cstheme="minorHAnsi"/>
                <w:sz w:val="12"/>
                <w:szCs w:val="12"/>
              </w:rPr>
            </w:pPr>
            <w:r w:rsidRPr="007770A8">
              <w:rPr>
                <w:rFonts w:asciiTheme="minorHAnsi" w:hAnsiTheme="minorHAnsi" w:cstheme="minorHAnsi"/>
                <w:color w:val="FF0000"/>
                <w:sz w:val="12"/>
                <w:szCs w:val="12"/>
              </w:rPr>
              <w:t>Propagation delay in DL direction</w:t>
            </w: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0BBA3FB3"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032A7186" w14:textId="77777777" w:rsidR="007770A8" w:rsidRPr="007770A8" w:rsidRDefault="007770A8">
            <w:pPr>
              <w:pStyle w:val="ListParagraph"/>
              <w:ind w:left="0"/>
              <w:rPr>
                <w:rFonts w:asciiTheme="minorHAnsi" w:hAnsiTheme="minorHAnsi" w:cstheme="minorHAnsi"/>
                <w:sz w:val="12"/>
                <w:szCs w:val="12"/>
              </w:rPr>
            </w:pPr>
          </w:p>
        </w:tc>
        <w:tc>
          <w:tcPr>
            <w:tcW w:w="250" w:type="dxa"/>
            <w:tcBorders>
              <w:top w:val="nil"/>
              <w:left w:val="nil"/>
              <w:bottom w:val="single" w:sz="8" w:space="0" w:color="4472C4"/>
              <w:right w:val="single" w:sz="8" w:space="0" w:color="auto"/>
            </w:tcBorders>
            <w:tcMar>
              <w:top w:w="0" w:type="dxa"/>
              <w:left w:w="108" w:type="dxa"/>
              <w:bottom w:w="0" w:type="dxa"/>
              <w:right w:w="108" w:type="dxa"/>
            </w:tcMar>
          </w:tcPr>
          <w:p w14:paraId="0E51DDB3"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75B2E276" w14:textId="77777777" w:rsidR="007770A8" w:rsidRPr="007770A8" w:rsidRDefault="007770A8">
            <w:pPr>
              <w:pStyle w:val="ListParagraph"/>
              <w:ind w:left="0"/>
              <w:rPr>
                <w:rFonts w:asciiTheme="minorHAnsi" w:hAnsiTheme="minorHAnsi" w:cstheme="minorHAnsi"/>
                <w:sz w:val="12"/>
                <w:szCs w:val="12"/>
              </w:rPr>
            </w:pPr>
          </w:p>
        </w:tc>
        <w:tc>
          <w:tcPr>
            <w:tcW w:w="247" w:type="dxa"/>
            <w:tcBorders>
              <w:top w:val="nil"/>
              <w:left w:val="nil"/>
              <w:bottom w:val="single" w:sz="8" w:space="0" w:color="4472C4"/>
              <w:right w:val="single" w:sz="8" w:space="0" w:color="auto"/>
            </w:tcBorders>
            <w:tcMar>
              <w:top w:w="0" w:type="dxa"/>
              <w:left w:w="108" w:type="dxa"/>
              <w:bottom w:w="0" w:type="dxa"/>
              <w:right w:w="108" w:type="dxa"/>
            </w:tcMar>
          </w:tcPr>
          <w:p w14:paraId="6AA6AFD1"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17B3D4F2"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68FD1098"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4F727866"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7581D172" w14:textId="77777777" w:rsidR="007770A8" w:rsidRPr="007770A8" w:rsidRDefault="007770A8">
            <w:pPr>
              <w:pStyle w:val="ListParagraph"/>
              <w:ind w:left="0"/>
              <w:rPr>
                <w:rFonts w:asciiTheme="minorHAnsi" w:hAnsiTheme="minorHAnsi" w:cstheme="minorHAnsi"/>
                <w:sz w:val="12"/>
                <w:szCs w:val="12"/>
              </w:rPr>
            </w:pPr>
          </w:p>
        </w:tc>
        <w:tc>
          <w:tcPr>
            <w:tcW w:w="248" w:type="dxa"/>
            <w:tcBorders>
              <w:top w:val="nil"/>
              <w:left w:val="nil"/>
              <w:bottom w:val="single" w:sz="8" w:space="0" w:color="4472C4"/>
              <w:right w:val="single" w:sz="8" w:space="0" w:color="auto"/>
            </w:tcBorders>
            <w:tcMar>
              <w:top w:w="0" w:type="dxa"/>
              <w:left w:w="108" w:type="dxa"/>
              <w:bottom w:w="0" w:type="dxa"/>
              <w:right w:w="108" w:type="dxa"/>
            </w:tcMar>
          </w:tcPr>
          <w:p w14:paraId="104CEDF0"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7250DCD6"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2334F6FA"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41F3AAC3"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3BEAE1CB"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3CE4F240"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362E625C" w14:textId="77777777" w:rsidR="007770A8" w:rsidRPr="007770A8" w:rsidRDefault="007770A8">
            <w:pPr>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2C80267C"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4B512C54" w14:textId="77777777" w:rsidR="007770A8" w:rsidRPr="007770A8" w:rsidRDefault="007770A8">
            <w:pPr>
              <w:pStyle w:val="ListParagraph"/>
              <w:ind w:left="0"/>
              <w:rPr>
                <w:rFonts w:asciiTheme="minorHAnsi" w:hAnsiTheme="minorHAnsi" w:cstheme="minorHAnsi"/>
                <w:sz w:val="12"/>
                <w:szCs w:val="12"/>
              </w:rPr>
            </w:pPr>
          </w:p>
        </w:tc>
        <w:tc>
          <w:tcPr>
            <w:tcW w:w="281" w:type="dxa"/>
            <w:tcBorders>
              <w:top w:val="nil"/>
              <w:left w:val="nil"/>
              <w:bottom w:val="single" w:sz="8" w:space="0" w:color="4472C4"/>
              <w:right w:val="single" w:sz="8" w:space="0" w:color="auto"/>
            </w:tcBorders>
            <w:tcMar>
              <w:top w:w="0" w:type="dxa"/>
              <w:left w:w="108" w:type="dxa"/>
              <w:bottom w:w="0" w:type="dxa"/>
              <w:right w:w="108" w:type="dxa"/>
            </w:tcMar>
          </w:tcPr>
          <w:p w14:paraId="041E5EB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C24884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08C873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6A2C6C79"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54A44D5"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D3F8847"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195BF10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73A35DD"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F315274"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234E6A8"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281B5E9"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52CA7A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D287CD2"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25496553"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BC0DD40"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00F4874B"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3FF6EDB6"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F0A320F"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52F780A" w14:textId="77777777" w:rsidR="007770A8" w:rsidRPr="007770A8" w:rsidRDefault="007770A8">
            <w:pPr>
              <w:pStyle w:val="ListParagraph"/>
              <w:ind w:left="0"/>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491CE495" w14:textId="77777777" w:rsidR="007770A8" w:rsidRPr="007770A8" w:rsidRDefault="007770A8">
            <w:pPr>
              <w:pStyle w:val="ListParagraph"/>
              <w:ind w:left="0"/>
              <w:jc w:val="center"/>
              <w:rPr>
                <w:rFonts w:asciiTheme="minorHAnsi" w:hAnsiTheme="minorHAnsi" w:cstheme="minorHAnsi"/>
                <w:sz w:val="12"/>
                <w:szCs w:val="12"/>
              </w:rPr>
            </w:pPr>
          </w:p>
        </w:tc>
        <w:tc>
          <w:tcPr>
            <w:tcW w:w="85" w:type="dxa"/>
            <w:tcBorders>
              <w:top w:val="nil"/>
              <w:left w:val="nil"/>
              <w:bottom w:val="single" w:sz="8" w:space="0" w:color="4472C4"/>
              <w:right w:val="single" w:sz="8" w:space="0" w:color="auto"/>
            </w:tcBorders>
          </w:tcPr>
          <w:p w14:paraId="747A16DF" w14:textId="77777777" w:rsidR="007770A8" w:rsidRPr="007770A8" w:rsidRDefault="007770A8">
            <w:pPr>
              <w:pStyle w:val="ListParagraph"/>
              <w:ind w:left="0"/>
              <w:jc w:val="center"/>
              <w:rPr>
                <w:rFonts w:asciiTheme="minorHAnsi" w:hAnsiTheme="minorHAnsi" w:cstheme="minorHAnsi"/>
                <w:sz w:val="12"/>
                <w:szCs w:val="12"/>
              </w:rPr>
            </w:pPr>
          </w:p>
        </w:tc>
        <w:tc>
          <w:tcPr>
            <w:tcW w:w="138" w:type="dxa"/>
            <w:tcBorders>
              <w:top w:val="nil"/>
              <w:left w:val="nil"/>
              <w:bottom w:val="single" w:sz="8" w:space="0" w:color="4472C4"/>
              <w:right w:val="single" w:sz="8" w:space="0" w:color="auto"/>
            </w:tcBorders>
          </w:tcPr>
          <w:p w14:paraId="0ACC54B0" w14:textId="77777777" w:rsidR="007770A8" w:rsidRPr="007770A8" w:rsidRDefault="007770A8">
            <w:pPr>
              <w:pStyle w:val="ListParagraph"/>
              <w:ind w:left="0"/>
              <w:rPr>
                <w:rFonts w:asciiTheme="minorHAnsi" w:hAnsiTheme="minorHAnsi" w:cstheme="minorHAnsi"/>
                <w:sz w:val="12"/>
                <w:szCs w:val="12"/>
              </w:rPr>
            </w:pPr>
          </w:p>
        </w:tc>
        <w:tc>
          <w:tcPr>
            <w:tcW w:w="196" w:type="dxa"/>
            <w:tcBorders>
              <w:top w:val="nil"/>
              <w:left w:val="nil"/>
              <w:bottom w:val="single" w:sz="8" w:space="0" w:color="4472C4"/>
              <w:right w:val="single" w:sz="8" w:space="0" w:color="auto"/>
            </w:tcBorders>
          </w:tcPr>
          <w:p w14:paraId="5BD99829" w14:textId="77777777" w:rsidR="007770A8" w:rsidRPr="007770A8" w:rsidRDefault="007770A8">
            <w:pPr>
              <w:pStyle w:val="ListParagraph"/>
              <w:ind w:left="0"/>
              <w:rPr>
                <w:rFonts w:asciiTheme="minorHAnsi" w:hAnsiTheme="minorHAnsi" w:cstheme="minorHAnsi"/>
                <w:sz w:val="12"/>
                <w:szCs w:val="12"/>
              </w:rPr>
            </w:pPr>
          </w:p>
        </w:tc>
        <w:tc>
          <w:tcPr>
            <w:tcW w:w="156" w:type="dxa"/>
            <w:tcBorders>
              <w:top w:val="nil"/>
              <w:left w:val="nil"/>
              <w:bottom w:val="single" w:sz="8" w:space="0" w:color="4472C4"/>
              <w:right w:val="single" w:sz="8" w:space="0" w:color="auto"/>
            </w:tcBorders>
          </w:tcPr>
          <w:p w14:paraId="45AF4DE3" w14:textId="77777777" w:rsidR="007770A8" w:rsidRPr="007770A8" w:rsidRDefault="007770A8">
            <w:pPr>
              <w:pStyle w:val="ListParagraph"/>
              <w:ind w:left="0"/>
              <w:rPr>
                <w:rFonts w:asciiTheme="minorHAnsi" w:hAnsiTheme="minorHAnsi" w:cstheme="minorHAnsi"/>
                <w:sz w:val="12"/>
                <w:szCs w:val="12"/>
              </w:rPr>
            </w:pPr>
          </w:p>
        </w:tc>
        <w:tc>
          <w:tcPr>
            <w:tcW w:w="352" w:type="dxa"/>
            <w:gridSpan w:val="2"/>
            <w:tcBorders>
              <w:top w:val="nil"/>
              <w:left w:val="nil"/>
              <w:bottom w:val="single" w:sz="8" w:space="0" w:color="4472C4"/>
              <w:right w:val="single" w:sz="8" w:space="0" w:color="auto"/>
            </w:tcBorders>
          </w:tcPr>
          <w:p w14:paraId="051122B4" w14:textId="5F2A04D5" w:rsidR="007770A8" w:rsidRPr="007770A8" w:rsidRDefault="007770A8" w:rsidP="007770A8">
            <w:pPr>
              <w:pStyle w:val="ListParagraph"/>
              <w:ind w:left="0"/>
              <w:jc w:val="center"/>
              <w:rPr>
                <w:rFonts w:asciiTheme="minorHAnsi" w:hAnsiTheme="minorHAnsi" w:cstheme="minorHAnsi"/>
                <w:color w:val="FF0000"/>
                <w:sz w:val="12"/>
                <w:szCs w:val="12"/>
              </w:rPr>
            </w:pPr>
            <w:r w:rsidRPr="007770A8">
              <w:rPr>
                <w:rFonts w:asciiTheme="minorHAnsi" w:hAnsiTheme="minorHAnsi" w:cstheme="minorHAnsi"/>
                <w:color w:val="FF0000"/>
                <w:sz w:val="12"/>
                <w:szCs w:val="12"/>
              </w:rPr>
              <w:t>Delay at min elevation/2 = 26ms/2 = 13ms</w:t>
            </w:r>
          </w:p>
        </w:tc>
        <w:tc>
          <w:tcPr>
            <w:tcW w:w="85" w:type="dxa"/>
            <w:tcBorders>
              <w:top w:val="nil"/>
              <w:left w:val="nil"/>
              <w:bottom w:val="single" w:sz="8" w:space="0" w:color="4472C4"/>
              <w:right w:val="single" w:sz="8" w:space="0" w:color="auto"/>
            </w:tcBorders>
          </w:tcPr>
          <w:p w14:paraId="7D6CFC13" w14:textId="77777777" w:rsidR="007770A8" w:rsidRPr="007770A8" w:rsidRDefault="007770A8">
            <w:pPr>
              <w:pStyle w:val="ListParagraph"/>
              <w:ind w:left="0"/>
              <w:rPr>
                <w:rFonts w:asciiTheme="minorHAnsi" w:hAnsiTheme="minorHAnsi" w:cstheme="minorHAnsi"/>
                <w:sz w:val="12"/>
                <w:szCs w:val="12"/>
              </w:rPr>
            </w:pPr>
          </w:p>
        </w:tc>
      </w:tr>
    </w:tbl>
    <w:p w14:paraId="3944D4D5" w14:textId="4A93C7FA" w:rsidR="006F0EC4" w:rsidRDefault="002C416D" w:rsidP="0004513A">
      <w:pPr>
        <w:rPr>
          <w:bCs/>
          <w:sz w:val="16"/>
          <w:szCs w:val="16"/>
        </w:rPr>
      </w:pPr>
      <w:r w:rsidRPr="002C416D">
        <w:rPr>
          <w:bCs/>
          <w:sz w:val="16"/>
          <w:szCs w:val="16"/>
        </w:rPr>
        <w:t xml:space="preserve">Note that </w:t>
      </w:r>
      <w:r>
        <w:rPr>
          <w:bCs/>
          <w:sz w:val="16"/>
          <w:szCs w:val="16"/>
        </w:rPr>
        <w:t>the “</w:t>
      </w:r>
      <w:r w:rsidRPr="007770A8">
        <w:rPr>
          <w:rFonts w:asciiTheme="minorHAnsi" w:hAnsiTheme="minorHAnsi" w:cstheme="minorHAnsi"/>
          <w:color w:val="FF0000"/>
          <w:sz w:val="12"/>
          <w:szCs w:val="12"/>
        </w:rPr>
        <w:t>Propagation delay in UL direction</w:t>
      </w:r>
      <w:r>
        <w:rPr>
          <w:bCs/>
          <w:sz w:val="16"/>
          <w:szCs w:val="16"/>
        </w:rPr>
        <w:t>”</w:t>
      </w:r>
      <w:r w:rsidRPr="002C416D">
        <w:rPr>
          <w:bCs/>
          <w:sz w:val="16"/>
          <w:szCs w:val="16"/>
        </w:rPr>
        <w:t xml:space="preserve"> </w:t>
      </w:r>
      <w:r w:rsidR="00B60226">
        <w:rPr>
          <w:bCs/>
          <w:sz w:val="16"/>
          <w:szCs w:val="16"/>
        </w:rPr>
        <w:t>was not</w:t>
      </w:r>
      <w:r w:rsidRPr="002C416D">
        <w:rPr>
          <w:bCs/>
          <w:sz w:val="16"/>
          <w:szCs w:val="16"/>
        </w:rPr>
        <w:t xml:space="preserve"> overlap</w:t>
      </w:r>
      <w:r w:rsidR="00B60226">
        <w:rPr>
          <w:bCs/>
          <w:sz w:val="16"/>
          <w:szCs w:val="16"/>
        </w:rPr>
        <w:t>ped</w:t>
      </w:r>
      <w:r w:rsidRPr="002C416D">
        <w:rPr>
          <w:bCs/>
          <w:sz w:val="16"/>
          <w:szCs w:val="16"/>
        </w:rPr>
        <w:t xml:space="preserve"> with </w:t>
      </w:r>
      <w:r w:rsidR="00B60226">
        <w:rPr>
          <w:bCs/>
          <w:sz w:val="16"/>
          <w:szCs w:val="16"/>
        </w:rPr>
        <w:t xml:space="preserve">the </w:t>
      </w:r>
      <w:r w:rsidRPr="002C416D">
        <w:rPr>
          <w:bCs/>
          <w:sz w:val="16"/>
          <w:szCs w:val="16"/>
        </w:rPr>
        <w:t>1ms in the row</w:t>
      </w:r>
      <w:r w:rsidR="00B60226">
        <w:rPr>
          <w:bCs/>
          <w:sz w:val="16"/>
          <w:szCs w:val="16"/>
        </w:rPr>
        <w:t xml:space="preserve"> above it</w:t>
      </w:r>
      <w:r w:rsidRPr="002C416D">
        <w:rPr>
          <w:bCs/>
          <w:sz w:val="16"/>
          <w:szCs w:val="16"/>
        </w:rPr>
        <w:t>, as to treat separately the UL-to-DL switching delay</w:t>
      </w:r>
      <w:r>
        <w:rPr>
          <w:bCs/>
          <w:sz w:val="16"/>
          <w:szCs w:val="16"/>
        </w:rPr>
        <w:t xml:space="preserve"> (</w:t>
      </w:r>
      <w:r w:rsidR="00B60226">
        <w:rPr>
          <w:bCs/>
          <w:sz w:val="16"/>
          <w:szCs w:val="16"/>
        </w:rPr>
        <w:t>This was mainly to visualize or distinguish</w:t>
      </w:r>
      <w:r w:rsidR="00287E98">
        <w:rPr>
          <w:bCs/>
          <w:sz w:val="16"/>
          <w:szCs w:val="16"/>
        </w:rPr>
        <w:t>ing</w:t>
      </w:r>
      <w:r w:rsidR="00B60226">
        <w:rPr>
          <w:bCs/>
          <w:sz w:val="16"/>
          <w:szCs w:val="16"/>
        </w:rPr>
        <w:t xml:space="preserve"> better </w:t>
      </w:r>
      <w:r w:rsidR="00287E98">
        <w:rPr>
          <w:bCs/>
          <w:sz w:val="16"/>
          <w:szCs w:val="16"/>
        </w:rPr>
        <w:t xml:space="preserve">the </w:t>
      </w:r>
      <w:r w:rsidR="00B60226">
        <w:rPr>
          <w:bCs/>
          <w:sz w:val="16"/>
          <w:szCs w:val="16"/>
        </w:rPr>
        <w:t xml:space="preserve">existent considered delays and </w:t>
      </w:r>
      <w:r w:rsidR="00287E98">
        <w:rPr>
          <w:bCs/>
          <w:sz w:val="16"/>
          <w:szCs w:val="16"/>
        </w:rPr>
        <w:t xml:space="preserve">the </w:t>
      </w:r>
      <w:r w:rsidR="00B60226">
        <w:rPr>
          <w:bCs/>
          <w:sz w:val="16"/>
          <w:szCs w:val="16"/>
        </w:rPr>
        <w:t>satellite related delays, i</w:t>
      </w:r>
      <w:r>
        <w:rPr>
          <w:bCs/>
          <w:sz w:val="16"/>
          <w:szCs w:val="16"/>
        </w:rPr>
        <w:t xml:space="preserve">f </w:t>
      </w:r>
      <w:r w:rsidR="00B60226">
        <w:rPr>
          <w:bCs/>
          <w:sz w:val="16"/>
          <w:szCs w:val="16"/>
        </w:rPr>
        <w:t>“</w:t>
      </w:r>
      <w:r w:rsidR="00B60226" w:rsidRPr="007770A8">
        <w:rPr>
          <w:rFonts w:asciiTheme="minorHAnsi" w:hAnsiTheme="minorHAnsi" w:cstheme="minorHAnsi"/>
          <w:color w:val="FF0000"/>
          <w:sz w:val="12"/>
          <w:szCs w:val="12"/>
        </w:rPr>
        <w:t>Propagation delay in UL direction</w:t>
      </w:r>
      <w:r w:rsidR="00B60226">
        <w:rPr>
          <w:bCs/>
          <w:sz w:val="16"/>
          <w:szCs w:val="16"/>
        </w:rPr>
        <w:t>” absorbs the UL-to-DL switching delay</w:t>
      </w:r>
      <w:r>
        <w:rPr>
          <w:bCs/>
          <w:sz w:val="16"/>
          <w:szCs w:val="16"/>
        </w:rPr>
        <w:t xml:space="preserve">, then </w:t>
      </w:r>
      <w:r w:rsidR="00287E98">
        <w:rPr>
          <w:bCs/>
          <w:sz w:val="16"/>
          <w:szCs w:val="16"/>
        </w:rPr>
        <w:t xml:space="preserve">the </w:t>
      </w:r>
      <w:r>
        <w:rPr>
          <w:bCs/>
          <w:sz w:val="16"/>
          <w:szCs w:val="16"/>
        </w:rPr>
        <w:t>achievable peak data rate would be slightly increased).</w:t>
      </w:r>
    </w:p>
    <w:p w14:paraId="5F8EEC8F" w14:textId="2D1FABB8" w:rsidR="006F0EC4" w:rsidRDefault="006F0EC4" w:rsidP="006F0EC4">
      <w:pPr>
        <w:pStyle w:val="BodyText"/>
        <w:rPr>
          <w:rFonts w:ascii="Times New Roman" w:hAnsi="Times New Roman"/>
          <w:lang w:eastAsia="ja-JP"/>
        </w:rPr>
      </w:pPr>
      <w:r>
        <w:rPr>
          <w:rFonts w:ascii="Times New Roman" w:hAnsi="Times New Roman"/>
          <w:lang w:eastAsia="ja-JP"/>
        </w:rPr>
        <w:t>In this case, t</w:t>
      </w:r>
      <w:r w:rsidRPr="00B27DA7">
        <w:rPr>
          <w:rFonts w:ascii="Times New Roman" w:hAnsi="Times New Roman"/>
          <w:lang w:eastAsia="ja-JP"/>
        </w:rPr>
        <w:t>he estimated UE peak data rates are as follows:</w:t>
      </w:r>
    </w:p>
    <w:p w14:paraId="52D6DED5" w14:textId="61CBF938" w:rsidR="006F0EC4" w:rsidRDefault="006F0EC4" w:rsidP="006F0EC4">
      <w:pPr>
        <w:pStyle w:val="BodyText"/>
        <w:numPr>
          <w:ilvl w:val="0"/>
          <w:numId w:val="35"/>
        </w:numPr>
        <w:rPr>
          <w:rFonts w:ascii="Times New Roman" w:hAnsi="Times New Roman"/>
          <w:lang w:eastAsia="ja-JP"/>
        </w:rPr>
      </w:pPr>
      <w:r>
        <w:rPr>
          <w:rFonts w:ascii="Times New Roman" w:hAnsi="Times New Roman"/>
          <w:lang w:eastAsia="ja-JP"/>
        </w:rPr>
        <w:t xml:space="preserve">For stand-alone/guard-band deployments: </w:t>
      </w:r>
      <w:r w:rsidRPr="00D05973">
        <w:rPr>
          <w:rFonts w:ascii="Times New Roman" w:hAnsi="Times New Roman"/>
          <w:lang w:eastAsia="ja-JP"/>
        </w:rPr>
        <w:t xml:space="preserve">Assuming a </w:t>
      </w:r>
      <w:r>
        <w:rPr>
          <w:rFonts w:ascii="Times New Roman" w:hAnsi="Times New Roman"/>
          <w:lang w:eastAsia="ja-JP"/>
        </w:rPr>
        <w:t xml:space="preserve">max </w:t>
      </w:r>
      <w:r w:rsidRPr="00D05973">
        <w:rPr>
          <w:rFonts w:ascii="Times New Roman" w:hAnsi="Times New Roman"/>
          <w:lang w:eastAsia="ja-JP"/>
        </w:rPr>
        <w:t xml:space="preserve">TBS of </w:t>
      </w:r>
      <w:r>
        <w:rPr>
          <w:rFonts w:ascii="Times New Roman" w:hAnsi="Times New Roman"/>
          <w:lang w:eastAsia="ja-JP"/>
        </w:rPr>
        <w:t>4968</w:t>
      </w:r>
      <w:r w:rsidRPr="00D05973">
        <w:rPr>
          <w:rFonts w:ascii="Times New Roman" w:hAnsi="Times New Roman"/>
          <w:lang w:eastAsia="ja-JP"/>
        </w:rPr>
        <w:t xml:space="preserve"> bits, the resulting peak data rate equal</w:t>
      </w:r>
      <w:r w:rsidR="00874D17">
        <w:rPr>
          <w:rFonts w:ascii="Times New Roman" w:hAnsi="Times New Roman"/>
          <w:lang w:eastAsia="ja-JP"/>
        </w:rPr>
        <w:t xml:space="preserve">s </w:t>
      </w:r>
      <w:r w:rsidRPr="007770A8">
        <w:rPr>
          <w:rFonts w:ascii="Times New Roman" w:hAnsi="Times New Roman"/>
          <w:lang w:eastAsia="ja-JP"/>
        </w:rPr>
        <w:t>(4968*2)/6</w:t>
      </w:r>
      <w:r>
        <w:rPr>
          <w:rFonts w:ascii="Times New Roman" w:hAnsi="Times New Roman"/>
          <w:lang w:eastAsia="ja-JP"/>
        </w:rPr>
        <w:t>6</w:t>
      </w:r>
      <w:r w:rsidRPr="007770A8">
        <w:rPr>
          <w:rFonts w:ascii="Times New Roman" w:hAnsi="Times New Roman"/>
          <w:lang w:eastAsia="ja-JP"/>
        </w:rPr>
        <w:t xml:space="preserve"> ⁓ 15</w:t>
      </w:r>
      <w:r>
        <w:rPr>
          <w:rFonts w:ascii="Times New Roman" w:hAnsi="Times New Roman"/>
          <w:lang w:eastAsia="ja-JP"/>
        </w:rPr>
        <w:t>0</w:t>
      </w:r>
      <w:r w:rsidRPr="007770A8">
        <w:rPr>
          <w:rFonts w:ascii="Times New Roman" w:hAnsi="Times New Roman"/>
          <w:lang w:eastAsia="ja-JP"/>
        </w:rPr>
        <w:t>.</w:t>
      </w:r>
      <w:r>
        <w:rPr>
          <w:rFonts w:ascii="Times New Roman" w:hAnsi="Times New Roman"/>
          <w:lang w:eastAsia="ja-JP"/>
        </w:rPr>
        <w:t>64</w:t>
      </w:r>
      <w:r w:rsidRPr="007770A8">
        <w:rPr>
          <w:rFonts w:ascii="Times New Roman" w:hAnsi="Times New Roman"/>
          <w:lang w:eastAsia="ja-JP"/>
        </w:rPr>
        <w:t xml:space="preserve"> kbps</w:t>
      </w:r>
      <w:r w:rsidRPr="00D05973">
        <w:rPr>
          <w:rFonts w:ascii="Times New Roman" w:hAnsi="Times New Roman"/>
          <w:lang w:eastAsia="ja-JP"/>
        </w:rPr>
        <w:t>.</w:t>
      </w:r>
    </w:p>
    <w:p w14:paraId="12E03E1F" w14:textId="2E4F14F9" w:rsidR="006F0EC4" w:rsidRPr="006F0EC4" w:rsidRDefault="006F0EC4" w:rsidP="006F0EC4">
      <w:pPr>
        <w:pStyle w:val="BodyText"/>
        <w:numPr>
          <w:ilvl w:val="0"/>
          <w:numId w:val="35"/>
        </w:numPr>
        <w:rPr>
          <w:rFonts w:ascii="Times New Roman" w:hAnsi="Times New Roman"/>
          <w:lang w:eastAsia="ja-JP"/>
        </w:rPr>
      </w:pPr>
      <w:r w:rsidRPr="006F0EC4">
        <w:rPr>
          <w:rFonts w:ascii="Times New Roman" w:hAnsi="Times New Roman"/>
          <w:lang w:eastAsia="ja-JP"/>
        </w:rPr>
        <w:t>For in-band deployments: Assuming a max TBS of 3624 bits, the resulting peak data rate equals (3624*2)/66 ⁓ 109.81 kbps.</w:t>
      </w:r>
    </w:p>
    <w:sectPr w:rsidR="006F0EC4" w:rsidRPr="006F0EC4"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06753" w14:textId="77777777" w:rsidR="00872CB2" w:rsidRDefault="00872CB2">
      <w:r>
        <w:separator/>
      </w:r>
    </w:p>
  </w:endnote>
  <w:endnote w:type="continuationSeparator" w:id="0">
    <w:p w14:paraId="5A603327" w14:textId="77777777" w:rsidR="00872CB2" w:rsidRDefault="00872CB2">
      <w:r>
        <w:continuationSeparator/>
      </w:r>
    </w:p>
  </w:endnote>
  <w:endnote w:type="continuationNotice" w:id="1">
    <w:p w14:paraId="40222B83"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76107" w14:textId="77777777" w:rsidR="00872CB2" w:rsidRDefault="00872CB2">
      <w:r>
        <w:separator/>
      </w:r>
    </w:p>
  </w:footnote>
  <w:footnote w:type="continuationSeparator" w:id="0">
    <w:p w14:paraId="02E80681" w14:textId="77777777" w:rsidR="00872CB2" w:rsidRDefault="00872CB2">
      <w:r>
        <w:continuationSeparator/>
      </w:r>
    </w:p>
  </w:footnote>
  <w:footnote w:type="continuationNotice" w:id="1">
    <w:p w14:paraId="44680636"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E7A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2524E60"/>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247C8D"/>
    <w:multiLevelType w:val="hybridMultilevel"/>
    <w:tmpl w:val="F60A9F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B4E30"/>
    <w:multiLevelType w:val="hybridMultilevel"/>
    <w:tmpl w:val="815C44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6C7EAC"/>
    <w:multiLevelType w:val="hybridMultilevel"/>
    <w:tmpl w:val="A178E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13" w15:restartNumberingAfterBreak="0">
    <w:nsid w:val="2DE56EF5"/>
    <w:multiLevelType w:val="hybridMultilevel"/>
    <w:tmpl w:val="0B62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1"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267EF"/>
    <w:multiLevelType w:val="hybridMultilevel"/>
    <w:tmpl w:val="32205E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9"/>
  </w:num>
  <w:num w:numId="2">
    <w:abstractNumId w:val="17"/>
  </w:num>
  <w:num w:numId="3">
    <w:abstractNumId w:val="2"/>
  </w:num>
  <w:num w:numId="4">
    <w:abstractNumId w:val="21"/>
  </w:num>
  <w:num w:numId="5">
    <w:abstractNumId w:val="23"/>
  </w:num>
  <w:num w:numId="6">
    <w:abstractNumId w:val="25"/>
  </w:num>
  <w:num w:numId="7">
    <w:abstractNumId w:val="8"/>
  </w:num>
  <w:num w:numId="8">
    <w:abstractNumId w:val="10"/>
  </w:num>
  <w:num w:numId="9">
    <w:abstractNumId w:val="5"/>
  </w:num>
  <w:num w:numId="10">
    <w:abstractNumId w:val="30"/>
  </w:num>
  <w:num w:numId="11">
    <w:abstractNumId w:val="15"/>
  </w:num>
  <w:num w:numId="12">
    <w:abstractNumId w:val="27"/>
  </w:num>
  <w:num w:numId="13">
    <w:abstractNumId w:val="14"/>
  </w:num>
  <w:num w:numId="14">
    <w:abstractNumId w:val="31"/>
  </w:num>
  <w:num w:numId="15">
    <w:abstractNumId w:val="29"/>
  </w:num>
  <w:num w:numId="16">
    <w:abstractNumId w:val="18"/>
  </w:num>
  <w:num w:numId="17">
    <w:abstractNumId w:val="7"/>
  </w:num>
  <w:num w:numId="18">
    <w:abstractNumId w:val="1"/>
  </w:num>
  <w:num w:numId="19">
    <w:abstractNumId w:val="0"/>
  </w:num>
  <w:num w:numId="20">
    <w:abstractNumId w:val="12"/>
  </w:num>
  <w:num w:numId="21">
    <w:abstractNumId w:val="26"/>
  </w:num>
  <w:num w:numId="22">
    <w:abstractNumId w:val="20"/>
  </w:num>
  <w:num w:numId="23">
    <w:abstractNumId w:val="24"/>
  </w:num>
  <w:num w:numId="24">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8"/>
  </w:num>
  <w:num w:numId="28">
    <w:abstractNumId w:val="16"/>
  </w:num>
  <w:num w:numId="29">
    <w:abstractNumId w:val="11"/>
  </w:num>
  <w:num w:numId="30">
    <w:abstractNumId w:val="32"/>
  </w:num>
  <w:num w:numId="31">
    <w:abstractNumId w:val="4"/>
  </w:num>
  <w:num w:numId="32">
    <w:abstractNumId w:val="22"/>
  </w:num>
  <w:num w:numId="33">
    <w:abstractNumId w:val="6"/>
  </w:num>
  <w:num w:numId="34">
    <w:abstractNumId w:val="9"/>
  </w:num>
  <w:num w:numId="35">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D1D"/>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27D44"/>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851"/>
    <w:rsid w:val="001A4DD0"/>
    <w:rsid w:val="001A4FF0"/>
    <w:rsid w:val="001A59FE"/>
    <w:rsid w:val="001A5E71"/>
    <w:rsid w:val="001A5FFF"/>
    <w:rsid w:val="001A6173"/>
    <w:rsid w:val="001A694B"/>
    <w:rsid w:val="001A6CBA"/>
    <w:rsid w:val="001A6CEA"/>
    <w:rsid w:val="001A7BF4"/>
    <w:rsid w:val="001B01AD"/>
    <w:rsid w:val="001B0217"/>
    <w:rsid w:val="001B0C0C"/>
    <w:rsid w:val="001B0D97"/>
    <w:rsid w:val="001B1CB1"/>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9BB"/>
    <w:rsid w:val="00260E52"/>
    <w:rsid w:val="002617E7"/>
    <w:rsid w:val="002618B1"/>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E98"/>
    <w:rsid w:val="00287FD6"/>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6D"/>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337"/>
    <w:rsid w:val="002D6654"/>
    <w:rsid w:val="002D6C4A"/>
    <w:rsid w:val="002D7264"/>
    <w:rsid w:val="002D735E"/>
    <w:rsid w:val="002D73FF"/>
    <w:rsid w:val="002D7637"/>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AD2"/>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9A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6D2F"/>
    <w:rsid w:val="00396D8C"/>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3D2D"/>
    <w:rsid w:val="003F4313"/>
    <w:rsid w:val="003F44A7"/>
    <w:rsid w:val="003F5250"/>
    <w:rsid w:val="003F5B0A"/>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1105"/>
    <w:rsid w:val="00421ED2"/>
    <w:rsid w:val="0042249A"/>
    <w:rsid w:val="00422AA4"/>
    <w:rsid w:val="0042380D"/>
    <w:rsid w:val="00423BDD"/>
    <w:rsid w:val="00424297"/>
    <w:rsid w:val="004242F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313"/>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61E"/>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01A"/>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3A2"/>
    <w:rsid w:val="0057646B"/>
    <w:rsid w:val="00576528"/>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0BE2"/>
    <w:rsid w:val="005913D0"/>
    <w:rsid w:val="00591465"/>
    <w:rsid w:val="00591833"/>
    <w:rsid w:val="005918B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6FD"/>
    <w:rsid w:val="005B66C7"/>
    <w:rsid w:val="005B67D9"/>
    <w:rsid w:val="005B6F83"/>
    <w:rsid w:val="005B7517"/>
    <w:rsid w:val="005B79B0"/>
    <w:rsid w:val="005B7C66"/>
    <w:rsid w:val="005C0236"/>
    <w:rsid w:val="005C0305"/>
    <w:rsid w:val="005C0602"/>
    <w:rsid w:val="005C082E"/>
    <w:rsid w:val="005C0838"/>
    <w:rsid w:val="005C087A"/>
    <w:rsid w:val="005C09A3"/>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EAC"/>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43"/>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46FB"/>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0EC4"/>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49A8"/>
    <w:rsid w:val="00774FB1"/>
    <w:rsid w:val="007755F2"/>
    <w:rsid w:val="00776078"/>
    <w:rsid w:val="0077628D"/>
    <w:rsid w:val="00776971"/>
    <w:rsid w:val="007770A8"/>
    <w:rsid w:val="007805B8"/>
    <w:rsid w:val="00780A80"/>
    <w:rsid w:val="00780A89"/>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57CB"/>
    <w:rsid w:val="007E688A"/>
    <w:rsid w:val="007E7091"/>
    <w:rsid w:val="007E7EDF"/>
    <w:rsid w:val="007F08CF"/>
    <w:rsid w:val="007F1D10"/>
    <w:rsid w:val="007F2C31"/>
    <w:rsid w:val="007F3D9C"/>
    <w:rsid w:val="007F4A63"/>
    <w:rsid w:val="007F4B2D"/>
    <w:rsid w:val="007F4B9B"/>
    <w:rsid w:val="007F4D47"/>
    <w:rsid w:val="007F4DE4"/>
    <w:rsid w:val="007F4FA6"/>
    <w:rsid w:val="007F6300"/>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3219"/>
    <w:rsid w:val="008336E8"/>
    <w:rsid w:val="00833953"/>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21A8"/>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DF5"/>
    <w:rsid w:val="008E7001"/>
    <w:rsid w:val="008E7050"/>
    <w:rsid w:val="008F01A6"/>
    <w:rsid w:val="008F07E5"/>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191"/>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B84"/>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734"/>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1F0C"/>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6043"/>
    <w:rsid w:val="00A761D4"/>
    <w:rsid w:val="00A76457"/>
    <w:rsid w:val="00A76B59"/>
    <w:rsid w:val="00A7713D"/>
    <w:rsid w:val="00A77B08"/>
    <w:rsid w:val="00A77EC4"/>
    <w:rsid w:val="00A8085B"/>
    <w:rsid w:val="00A80C04"/>
    <w:rsid w:val="00A80DBC"/>
    <w:rsid w:val="00A819FF"/>
    <w:rsid w:val="00A81ADB"/>
    <w:rsid w:val="00A82394"/>
    <w:rsid w:val="00A824AA"/>
    <w:rsid w:val="00A82726"/>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7B5"/>
    <w:rsid w:val="00AA5B37"/>
    <w:rsid w:val="00AA5E1B"/>
    <w:rsid w:val="00AA61CF"/>
    <w:rsid w:val="00AA63E3"/>
    <w:rsid w:val="00AA6AA6"/>
    <w:rsid w:val="00AA6DEC"/>
    <w:rsid w:val="00AA7006"/>
    <w:rsid w:val="00AA75B6"/>
    <w:rsid w:val="00AA7EBB"/>
    <w:rsid w:val="00AB00F2"/>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392B"/>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66CE"/>
    <w:rsid w:val="00BA6CF2"/>
    <w:rsid w:val="00BA6E8B"/>
    <w:rsid w:val="00BA7248"/>
    <w:rsid w:val="00BA76E0"/>
    <w:rsid w:val="00BB0320"/>
    <w:rsid w:val="00BB0625"/>
    <w:rsid w:val="00BB0D48"/>
    <w:rsid w:val="00BB100E"/>
    <w:rsid w:val="00BB16F0"/>
    <w:rsid w:val="00BB216D"/>
    <w:rsid w:val="00BB24A6"/>
    <w:rsid w:val="00BB2A25"/>
    <w:rsid w:val="00BB2C75"/>
    <w:rsid w:val="00BB2CFD"/>
    <w:rsid w:val="00BB2DEE"/>
    <w:rsid w:val="00BB32EC"/>
    <w:rsid w:val="00BB3BF1"/>
    <w:rsid w:val="00BB3D94"/>
    <w:rsid w:val="00BB42D8"/>
    <w:rsid w:val="00BB4CEF"/>
    <w:rsid w:val="00BB51E9"/>
    <w:rsid w:val="00BB60EE"/>
    <w:rsid w:val="00BB6153"/>
    <w:rsid w:val="00BB66F1"/>
    <w:rsid w:val="00BB676F"/>
    <w:rsid w:val="00BB7649"/>
    <w:rsid w:val="00BB7C16"/>
    <w:rsid w:val="00BC0035"/>
    <w:rsid w:val="00BC00CA"/>
    <w:rsid w:val="00BC0FDC"/>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3B2"/>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B6A"/>
    <w:rsid w:val="00DC7C4B"/>
    <w:rsid w:val="00DC7DC3"/>
    <w:rsid w:val="00DD0268"/>
    <w:rsid w:val="00DD0429"/>
    <w:rsid w:val="00DD046A"/>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CF3"/>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4"/>
    <w:rsid w:val="00DF15E0"/>
    <w:rsid w:val="00DF207F"/>
    <w:rsid w:val="00DF2211"/>
    <w:rsid w:val="00DF323C"/>
    <w:rsid w:val="00DF3761"/>
    <w:rsid w:val="00DF37A0"/>
    <w:rsid w:val="00DF40A4"/>
    <w:rsid w:val="00DF4E01"/>
    <w:rsid w:val="00DF5085"/>
    <w:rsid w:val="00DF5B3C"/>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1DD5"/>
    <w:rsid w:val="00E72EFC"/>
    <w:rsid w:val="00E732B3"/>
    <w:rsid w:val="00E73586"/>
    <w:rsid w:val="00E7380B"/>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9E7"/>
    <w:rsid w:val="00FA3D46"/>
    <w:rsid w:val="00FA4186"/>
    <w:rsid w:val="00FA4CAA"/>
    <w:rsid w:val="00FA52D7"/>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4036"/>
    <w:rsid w:val="00FB406A"/>
    <w:rsid w:val="00FB40EF"/>
    <w:rsid w:val="00FB434D"/>
    <w:rsid w:val="00FB47C1"/>
    <w:rsid w:val="00FB4A6C"/>
    <w:rsid w:val="00FB4C80"/>
    <w:rsid w:val="00FB5320"/>
    <w:rsid w:val="00FB673B"/>
    <w:rsid w:val="00FB6A6A"/>
    <w:rsid w:val="00FB702D"/>
    <w:rsid w:val="00FC011C"/>
    <w:rsid w:val="00FC0981"/>
    <w:rsid w:val="00FC31AE"/>
    <w:rsid w:val="00FC35BF"/>
    <w:rsid w:val="00FC415D"/>
    <w:rsid w:val="00FC43C3"/>
    <w:rsid w:val="00FC4C31"/>
    <w:rsid w:val="00FC4CA0"/>
    <w:rsid w:val="00FC5CFE"/>
    <w:rsid w:val="00FC5E34"/>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530.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infopath/2007/PartnerControls"/>
    <ds:schemaRef ds:uri="http://www.w3.org/XML/1998/namespace"/>
    <ds:schemaRef ds:uri="http://purl.org/dc/dcmitype/"/>
    <ds:schemaRef ds:uri="2f282d3b-eb4a-4b09-b61f-b9593442e286"/>
    <ds:schemaRef ds:uri="http://purl.org/dc/elements/1.1/"/>
    <ds:schemaRef ds:uri="http://schemas.microsoft.com/sharepoint/v3"/>
    <ds:schemaRef ds:uri="http://schemas.microsoft.com/office/2006/documentManagement/types"/>
    <ds:schemaRef ds:uri="http://schemas.microsoft.com/office/2006/metadata/properties"/>
    <ds:schemaRef ds:uri="http://schemas.openxmlformats.org/package/2006/metadata/core-properties"/>
    <ds:schemaRef ds:uri="9b239327-9e80-40e4-b1b7-4394fed77a33"/>
    <ds:schemaRef ds:uri="http://purl.org/dc/terms/"/>
  </ds:schemaRefs>
</ds:datastoreItem>
</file>

<file path=customXml/itemProps4.xml><?xml version="1.0" encoding="utf-8"?>
<ds:datastoreItem xmlns:ds="http://schemas.openxmlformats.org/officeDocument/2006/customXml" ds:itemID="{E015AE88-5807-4103-B3BC-5FD4C4240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1228</TotalTime>
  <Pages>9</Pages>
  <Words>3665</Words>
  <Characters>19474</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283</cp:revision>
  <cp:lastPrinted>2008-01-30T22:09:00Z</cp:lastPrinted>
  <dcterms:created xsi:type="dcterms:W3CDTF">2020-12-21T14:11:00Z</dcterms:created>
  <dcterms:modified xsi:type="dcterms:W3CDTF">2022-04-29T18:28:00Z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ies>
</file>